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4FA" w14:textId="175A815B" w:rsidR="004A2AF1" w:rsidRDefault="004A2AF1" w:rsidP="00716C80">
      <w:pPr>
        <w:pStyle w:val="Title"/>
      </w:pPr>
      <w:r>
        <w:t>[</w:t>
      </w:r>
      <w:r w:rsidR="00F6651D">
        <w:t xml:space="preserve">customizable </w:t>
      </w:r>
      <w:r>
        <w:t>template]</w:t>
      </w:r>
    </w:p>
    <w:p w14:paraId="758C43AD" w14:textId="4DF2668A" w:rsidR="00F174C9" w:rsidRPr="0064570D" w:rsidRDefault="004A2AF1" w:rsidP="00716C80">
      <w:pPr>
        <w:pStyle w:val="Title"/>
      </w:pPr>
      <w:r>
        <w:t xml:space="preserve">National </w:t>
      </w:r>
      <w:r w:rsidR="00660AB6">
        <w:t>S</w:t>
      </w:r>
      <w:r w:rsidR="00660AB6" w:rsidRPr="00660AB6">
        <w:t xml:space="preserve">trategy to </w:t>
      </w:r>
      <w:r w:rsidR="00517D05">
        <w:t>stimulate reporting</w:t>
      </w:r>
    </w:p>
    <w:p w14:paraId="210D3A89" w14:textId="3E2F0A6D" w:rsidR="00F174C9" w:rsidRPr="0010058A" w:rsidRDefault="00F174C9" w:rsidP="00244359">
      <w:pPr>
        <w:pStyle w:val="Subtitle"/>
      </w:pPr>
    </w:p>
    <w:p w14:paraId="138B68D2" w14:textId="77777777" w:rsidR="00F174C9" w:rsidRDefault="00F174C9" w:rsidP="00244359"/>
    <w:p w14:paraId="66410BF7" w14:textId="345E82CA" w:rsidR="00F174C9" w:rsidRDefault="00716940" w:rsidP="00716C80">
      <w:pPr>
        <w:pStyle w:val="Heading1"/>
      </w:pPr>
      <w:r>
        <w:t>Background</w:t>
      </w:r>
    </w:p>
    <w:p w14:paraId="3BF94E33" w14:textId="6BFA0680" w:rsidR="00984A5D" w:rsidRDefault="007B7B4B" w:rsidP="0017348A">
      <w:r>
        <w:t>Spontaneous r</w:t>
      </w:r>
      <w:r w:rsidR="004D5A81">
        <w:t xml:space="preserve">eporting </w:t>
      </w:r>
      <w:r w:rsidR="008E38B1">
        <w:t>remains</w:t>
      </w:r>
      <w:r w:rsidR="00215D40">
        <w:t xml:space="preserve"> </w:t>
      </w:r>
      <w:r w:rsidR="009E46AD">
        <w:t>a key</w:t>
      </w:r>
      <w:r w:rsidR="0087386E">
        <w:t xml:space="preserve"> step </w:t>
      </w:r>
      <w:r w:rsidR="00643996">
        <w:t xml:space="preserve">to several </w:t>
      </w:r>
      <w:r w:rsidR="006A44BF">
        <w:t>regulatory</w:t>
      </w:r>
      <w:r w:rsidR="00643996">
        <w:t xml:space="preserve"> activities </w:t>
      </w:r>
      <w:r w:rsidR="006A44BF">
        <w:t xml:space="preserve">which are key to ensuring </w:t>
      </w:r>
      <w:r w:rsidR="009E46AD">
        <w:t xml:space="preserve">the quality, safety and effectiveness/performance of medical products. These regulatory activities include </w:t>
      </w:r>
      <w:r w:rsidR="00FA439B">
        <w:t xml:space="preserve">vigilance, </w:t>
      </w:r>
      <w:r w:rsidR="00E50CCC">
        <w:t xml:space="preserve">market surveillance (by NRAs for medical devices), </w:t>
      </w:r>
      <w:r w:rsidR="00E34B9F">
        <w:t xml:space="preserve">post introduction surveillance by immunization programs, </w:t>
      </w:r>
      <w:r w:rsidR="00FA439B">
        <w:t>post-market</w:t>
      </w:r>
      <w:r w:rsidR="00F256B1">
        <w:t xml:space="preserve"> </w:t>
      </w:r>
      <w:r w:rsidR="00E50CCC">
        <w:t xml:space="preserve">surveillance (by manufacturers of medical devices), and market control (for </w:t>
      </w:r>
      <w:r w:rsidR="00984A5D">
        <w:t>substandard and falsified products).</w:t>
      </w:r>
    </w:p>
    <w:p w14:paraId="77AC81E3" w14:textId="7182E450" w:rsidR="00D36342" w:rsidRDefault="00851806" w:rsidP="008F5B2C">
      <w:pPr>
        <w:autoSpaceDE w:val="0"/>
        <w:autoSpaceDN w:val="0"/>
        <w:adjustRightInd w:val="0"/>
        <w:spacing w:after="0" w:line="240" w:lineRule="auto"/>
        <w:rPr>
          <w:rFonts w:ascii="Calibri" w:hAnsi="Calibri" w:cs="Calibri"/>
        </w:rPr>
      </w:pPr>
      <w:r>
        <w:t xml:space="preserve">The </w:t>
      </w:r>
      <w:r w:rsidRPr="00851806">
        <w:t>Council for International Organizations of Medical Sciences</w:t>
      </w:r>
      <w:r>
        <w:t xml:space="preserve"> defines a spontaneous report as ‘</w:t>
      </w:r>
      <w:r>
        <w:rPr>
          <w:rFonts w:ascii="Calibri" w:hAnsi="Calibri" w:cs="Calibri"/>
        </w:rPr>
        <w:t>an unsolicited communication by healthcare professionals or consumers to a company, regulatory authority or other organization that describes one or more suspected adverse drug reactions in a patient who was given one or more medicinal products’ (CIOMS 2021</w:t>
      </w:r>
      <w:r w:rsidRPr="00A87871">
        <w:rPr>
          <w:rFonts w:ascii="Calibri" w:hAnsi="Calibri" w:cs="Calibri"/>
        </w:rPr>
        <w:t>). However, s</w:t>
      </w:r>
      <w:r w:rsidR="00D36342" w:rsidRPr="00A87871">
        <w:t xml:space="preserve">pontaneous reporting </w:t>
      </w:r>
      <w:r w:rsidRPr="00A87871">
        <w:t>concerns other</w:t>
      </w:r>
      <w:r w:rsidR="00D36342" w:rsidRPr="00A87871">
        <w:t xml:space="preserve"> situations which </w:t>
      </w:r>
      <w:r w:rsidRPr="00A87871">
        <w:t xml:space="preserve">share the characteristic of being </w:t>
      </w:r>
      <w:r w:rsidR="009A4CDB" w:rsidRPr="00A87871">
        <w:t>associated to a demonstrated or potential risk for patients or users, including</w:t>
      </w:r>
      <w:r w:rsidR="00D36342" w:rsidRPr="00A87871">
        <w:t xml:space="preserve"> adverse drug events (ADEs), adverse events following immunization (AEFI), feedback from medical devices users, quality defects, medication errors, etc.</w:t>
      </w:r>
      <w:r w:rsidR="001D6C67">
        <w:t xml:space="preserve"> Further, WHO generally distinguishes the notification, </w:t>
      </w:r>
      <w:r w:rsidR="008F5B2C">
        <w:t xml:space="preserve">when the health system (e.g. a healthcare professional) is informed about an event, and reporting, when the event is communicated (usually in pre-defined formats) to </w:t>
      </w:r>
      <w:r w:rsidR="00EB02F3">
        <w:t>r</w:t>
      </w:r>
      <w:r w:rsidR="00EB02F3" w:rsidRPr="00EB02F3">
        <w:t>egulators, program managers,</w:t>
      </w:r>
      <w:r w:rsidR="00EB02F3">
        <w:t xml:space="preserve"> and</w:t>
      </w:r>
      <w:r w:rsidR="00EB02F3" w:rsidRPr="00EB02F3">
        <w:t xml:space="preserve"> manufacturers</w:t>
      </w:r>
      <w:r w:rsidR="00EB02F3">
        <w:t xml:space="preserve"> through paths defined at the national level for further analysis and, as required, to decide on risk minimisation measures</w:t>
      </w:r>
      <w:r w:rsidR="004248AB">
        <w:t xml:space="preserve"> </w:t>
      </w:r>
      <w:r w:rsidR="00CB7579">
        <w:fldChar w:fldCharType="begin"/>
      </w:r>
      <w:r w:rsidR="00CB7579">
        <w:instrText xml:space="preserve"> ADDIN ZOTERO_ITEM CSL_CITATION {"citationID":"OORiogg7","properties":{"formattedCitation":"(WHO n.d.)","plainCitation":"(WHO n.d.)","noteIndex":0},"citationItems":[{"id":121,"uris":["http://zotero.org/users/local/7odODsYT/items/UKJMKS8A"],"itemData":{"id":121,"type":"webpage","abstract":"ACSoMP was established in 2003 to provide advice to WHO, including its Collaborating Centre for International Drug Monitoring (the UMC), and through it to the Member States of WHO, on safety issues relating to medicinal products.","language":"en","title":"Adverse events following immunization (AEFI)","URL":"https://www.who.int/teams/regulation-prequalification/regulation-and-safety/pharmacovigilance/health-professionals-info/aefi","author":[{"literal":"WHO"}],"accessed":{"date-parts":[["2022",9,27]]},"issued":{"literal":"n.d."}}}],"schema":"https://github.com/citation-style-language/schema/raw/master/csl-citation.json"} </w:instrText>
      </w:r>
      <w:r w:rsidR="00CB7579">
        <w:fldChar w:fldCharType="separate"/>
      </w:r>
      <w:r w:rsidR="00CB7579" w:rsidRPr="00CB7579">
        <w:rPr>
          <w:rFonts w:ascii="Calibri" w:hAnsi="Calibri" w:cs="Calibri"/>
        </w:rPr>
        <w:t>(WHO n.d.)</w:t>
      </w:r>
      <w:r w:rsidR="00CB7579">
        <w:fldChar w:fldCharType="end"/>
      </w:r>
      <w:r w:rsidR="00EB02F3">
        <w:t xml:space="preserve">. </w:t>
      </w:r>
    </w:p>
    <w:p w14:paraId="0CC70BC6" w14:textId="77777777" w:rsidR="00851806" w:rsidRDefault="00851806" w:rsidP="00851806">
      <w:pPr>
        <w:autoSpaceDE w:val="0"/>
        <w:autoSpaceDN w:val="0"/>
        <w:adjustRightInd w:val="0"/>
        <w:spacing w:after="0" w:line="240" w:lineRule="auto"/>
      </w:pPr>
    </w:p>
    <w:p w14:paraId="164B2BD9" w14:textId="794A835D" w:rsidR="00820303" w:rsidRDefault="008D1BE1" w:rsidP="0017348A">
      <w:r>
        <w:t xml:space="preserve">While reporting contributes to </w:t>
      </w:r>
      <w:r w:rsidR="001A4E31">
        <w:t xml:space="preserve">building </w:t>
      </w:r>
      <w:r w:rsidR="00D36342">
        <w:t xml:space="preserve">shared </w:t>
      </w:r>
      <w:r w:rsidR="00081641">
        <w:t>international</w:t>
      </w:r>
      <w:r>
        <w:t xml:space="preserve"> </w:t>
      </w:r>
      <w:r w:rsidR="003C2431">
        <w:t>knowledge</w:t>
      </w:r>
      <w:r w:rsidR="001A4E31">
        <w:t xml:space="preserve"> </w:t>
      </w:r>
      <w:r w:rsidR="00B73AB1">
        <w:t xml:space="preserve">which </w:t>
      </w:r>
      <w:r w:rsidR="00097F72">
        <w:t>is</w:t>
      </w:r>
      <w:r w:rsidR="00B73AB1">
        <w:t xml:space="preserve"> used by the relevant actors</w:t>
      </w:r>
      <w:r w:rsidR="003C2431">
        <w:t xml:space="preserve">, </w:t>
      </w:r>
      <w:r w:rsidR="00DB474B">
        <w:t xml:space="preserve">national reporting </w:t>
      </w:r>
      <w:r w:rsidR="003C2431">
        <w:t xml:space="preserve">is </w:t>
      </w:r>
      <w:r w:rsidR="00FA1293">
        <w:t>also</w:t>
      </w:r>
      <w:r w:rsidR="003C2431">
        <w:t xml:space="preserve"> </w:t>
      </w:r>
      <w:r w:rsidR="00FA1293">
        <w:t>important</w:t>
      </w:r>
      <w:r w:rsidR="003C2431">
        <w:t xml:space="preserve"> to detect country-specific risks</w:t>
      </w:r>
      <w:r w:rsidR="002E3E66">
        <w:t xml:space="preserve"> (</w:t>
      </w:r>
      <w:proofErr w:type="gramStart"/>
      <w:r w:rsidR="002E3E66">
        <w:t>e.g.</w:t>
      </w:r>
      <w:proofErr w:type="gramEnd"/>
      <w:r w:rsidR="002E3E66">
        <w:t xml:space="preserve"> products only marketed in the region, </w:t>
      </w:r>
      <w:r w:rsidR="00C82BF8">
        <w:t xml:space="preserve">particular drug-drug interactions, regional specificities, </w:t>
      </w:r>
      <w:r w:rsidR="00D767E4">
        <w:t xml:space="preserve">programme errors </w:t>
      </w:r>
      <w:r w:rsidR="00C82BF8">
        <w:t>etc.)</w:t>
      </w:r>
      <w:r w:rsidR="00C320F6">
        <w:t>,</w:t>
      </w:r>
      <w:r w:rsidR="00F20FFD">
        <w:t xml:space="preserve"> quality issues, </w:t>
      </w:r>
      <w:r w:rsidR="00820303">
        <w:t>and to provide transparent and authoritative information to the public.</w:t>
      </w:r>
    </w:p>
    <w:p w14:paraId="09975ECD" w14:textId="3C15D2F0" w:rsidR="008837F7" w:rsidRDefault="0042656E" w:rsidP="0017348A">
      <w:r>
        <w:t xml:space="preserve">In general, </w:t>
      </w:r>
      <w:r w:rsidR="0083168D">
        <w:t xml:space="preserve">and depending on </w:t>
      </w:r>
      <w:r w:rsidR="000525D6">
        <w:t>national regulation and guidelines</w:t>
      </w:r>
      <w:r w:rsidR="00E83F49">
        <w:t xml:space="preserve"> (</w:t>
      </w:r>
      <w:proofErr w:type="gramStart"/>
      <w:r w:rsidR="00E83F49">
        <w:t>e.g.</w:t>
      </w:r>
      <w:proofErr w:type="gramEnd"/>
      <w:r w:rsidR="00E83F49">
        <w:t xml:space="preserve"> program implementation guidelines)</w:t>
      </w:r>
      <w:r w:rsidR="000525D6">
        <w:t>, reports can be issue</w:t>
      </w:r>
      <w:r w:rsidR="00E83F49">
        <w:t>d</w:t>
      </w:r>
      <w:r w:rsidR="000525D6">
        <w:t xml:space="preserve"> by </w:t>
      </w:r>
      <w:r w:rsidR="00D93983">
        <w:t xml:space="preserve">different </w:t>
      </w:r>
      <w:r w:rsidR="00AE2A58">
        <w:t xml:space="preserve">users, including </w:t>
      </w:r>
      <w:r w:rsidR="000525D6">
        <w:t xml:space="preserve">healthcare professionals (e.g. medical doctors, pharmacists, </w:t>
      </w:r>
      <w:r w:rsidR="00166C7F">
        <w:t>midwives, nurses, etc.)</w:t>
      </w:r>
      <w:r w:rsidR="00AE2A58">
        <w:t xml:space="preserve"> </w:t>
      </w:r>
      <w:r w:rsidR="00166C7F">
        <w:t>patients</w:t>
      </w:r>
      <w:r w:rsidR="00B9556F">
        <w:t>,</w:t>
      </w:r>
      <w:r w:rsidR="00166C7F">
        <w:t xml:space="preserve"> their </w:t>
      </w:r>
      <w:r w:rsidR="2CEF6982">
        <w:t>caregivers</w:t>
      </w:r>
      <w:r w:rsidR="00166C7F">
        <w:t xml:space="preserve">, </w:t>
      </w:r>
      <w:r w:rsidR="00AE2A58">
        <w:t>and manufacturers.</w:t>
      </w:r>
      <w:r w:rsidR="00D93983">
        <w:t xml:space="preserve"> These reports</w:t>
      </w:r>
      <w:r w:rsidR="00282E5C">
        <w:t xml:space="preserve">, once notified, </w:t>
      </w:r>
      <w:r w:rsidR="00916C43">
        <w:t xml:space="preserve">are </w:t>
      </w:r>
      <w:r w:rsidR="00C119C7">
        <w:t>collected</w:t>
      </w:r>
      <w:r w:rsidR="00916C43">
        <w:t xml:space="preserve"> by manufacturers</w:t>
      </w:r>
      <w:r w:rsidR="00D36342">
        <w:t>,</w:t>
      </w:r>
      <w:r w:rsidR="00916C43">
        <w:t xml:space="preserve"> </w:t>
      </w:r>
      <w:r w:rsidR="008917BA">
        <w:t xml:space="preserve">program managers, </w:t>
      </w:r>
      <w:r w:rsidR="00916C43">
        <w:t xml:space="preserve">and regulatory authorities </w:t>
      </w:r>
      <w:r w:rsidR="003968B2">
        <w:t xml:space="preserve">to </w:t>
      </w:r>
      <w:r w:rsidR="00C119C7">
        <w:t xml:space="preserve">detect, analyse and minimize </w:t>
      </w:r>
      <w:r w:rsidR="004066DE">
        <w:t>risks.</w:t>
      </w:r>
    </w:p>
    <w:p w14:paraId="62D9D4E0" w14:textId="2218EAD2" w:rsidR="00866C40" w:rsidRDefault="00E64746" w:rsidP="0017348A">
      <w:r>
        <w:t xml:space="preserve">As evidenced in </w:t>
      </w:r>
      <w:r w:rsidR="00A95B8F">
        <w:t>multiple works</w:t>
      </w:r>
      <w:r w:rsidR="00A95B8F">
        <w:rPr>
          <w:rStyle w:val="FootnoteReference"/>
        </w:rPr>
        <w:footnoteReference w:id="2"/>
      </w:r>
      <w:r w:rsidR="00A95B8F">
        <w:t>, b</w:t>
      </w:r>
      <w:r w:rsidR="00605491">
        <w:t xml:space="preserve">arriers to reporting </w:t>
      </w:r>
      <w:r>
        <w:t xml:space="preserve">are </w:t>
      </w:r>
      <w:r w:rsidR="00A95B8F">
        <w:t>diverse</w:t>
      </w:r>
      <w:r w:rsidR="007A25A3">
        <w:t>, and addressing these to make a significant impact</w:t>
      </w:r>
      <w:r w:rsidR="00561AAB">
        <w:t xml:space="preserve"> requires the collaboration of multiple stakeholders and </w:t>
      </w:r>
      <w:r w:rsidR="008F0CDB">
        <w:t>the combination of multiple tools</w:t>
      </w:r>
      <w:r w:rsidR="001B6BDF">
        <w:t>.</w:t>
      </w:r>
    </w:p>
    <w:p w14:paraId="5D6D9157" w14:textId="1EEC1829" w:rsidR="00A512DF" w:rsidRDefault="00B9556F" w:rsidP="00B9556F">
      <w:r>
        <w:t xml:space="preserve">The development of </w:t>
      </w:r>
      <w:r w:rsidR="00205CDF">
        <w:t xml:space="preserve">national strategy to increase reporting </w:t>
      </w:r>
      <w:r w:rsidR="00866C40">
        <w:t xml:space="preserve">is intended to </w:t>
      </w:r>
      <w:r w:rsidR="001B6BDF">
        <w:t>develop such programme in a comprehensive manner</w:t>
      </w:r>
      <w:r w:rsidR="00C04BC5">
        <w:t xml:space="preserve">, including </w:t>
      </w:r>
      <w:r w:rsidR="00987985">
        <w:t>monitoring its impact.</w:t>
      </w:r>
    </w:p>
    <w:p w14:paraId="3F745550" w14:textId="77777777" w:rsidR="008A69EF" w:rsidRDefault="008A69EF" w:rsidP="00716940"/>
    <w:p w14:paraId="07791339" w14:textId="64D1206C" w:rsidR="00940529" w:rsidRDefault="00F872A4" w:rsidP="00940529">
      <w:pPr>
        <w:pStyle w:val="Heading1"/>
      </w:pPr>
      <w:r>
        <w:t>Scope</w:t>
      </w:r>
    </w:p>
    <w:p w14:paraId="3B2F45B1" w14:textId="77777777" w:rsidR="00575785" w:rsidRDefault="00F872A4" w:rsidP="00F872A4">
      <w:r>
        <w:t xml:space="preserve">This strategy </w:t>
      </w:r>
      <w:r w:rsidR="00166C98">
        <w:t>addresses</w:t>
      </w:r>
      <w:r w:rsidR="001E6DA6">
        <w:t xml:space="preserve"> </w:t>
      </w:r>
    </w:p>
    <w:p w14:paraId="3765F557" w14:textId="77777777" w:rsidR="00575785" w:rsidRDefault="001E6DA6" w:rsidP="00575785">
      <w:pPr>
        <w:pStyle w:val="ListParagraph"/>
        <w:numPr>
          <w:ilvl w:val="0"/>
          <w:numId w:val="40"/>
        </w:numPr>
      </w:pPr>
      <w:r>
        <w:t>adverse drug events</w:t>
      </w:r>
      <w:r w:rsidR="00826CED">
        <w:t xml:space="preserve"> for medicines</w:t>
      </w:r>
      <w:r>
        <w:t xml:space="preserve">, </w:t>
      </w:r>
    </w:p>
    <w:p w14:paraId="59375154" w14:textId="77777777" w:rsidR="00575785" w:rsidRDefault="001E6DA6" w:rsidP="00575785">
      <w:pPr>
        <w:pStyle w:val="ListParagraph"/>
        <w:numPr>
          <w:ilvl w:val="0"/>
          <w:numId w:val="40"/>
        </w:numPr>
      </w:pPr>
      <w:r>
        <w:t xml:space="preserve">adverse events following immunization, </w:t>
      </w:r>
    </w:p>
    <w:p w14:paraId="0EDFDEF4" w14:textId="77777777" w:rsidR="00575785" w:rsidRDefault="00826CED" w:rsidP="00575785">
      <w:pPr>
        <w:pStyle w:val="ListParagraph"/>
        <w:numPr>
          <w:ilvl w:val="0"/>
          <w:numId w:val="40"/>
        </w:numPr>
      </w:pPr>
      <w:r>
        <w:t xml:space="preserve">adverse events for traditional products, </w:t>
      </w:r>
    </w:p>
    <w:p w14:paraId="652736A2" w14:textId="77777777" w:rsidR="00575785" w:rsidRDefault="00802FD7" w:rsidP="00575785">
      <w:pPr>
        <w:pStyle w:val="ListParagraph"/>
        <w:numPr>
          <w:ilvl w:val="0"/>
          <w:numId w:val="40"/>
        </w:numPr>
      </w:pPr>
      <w:r>
        <w:t xml:space="preserve">incidents with medical devices, </w:t>
      </w:r>
    </w:p>
    <w:p w14:paraId="511DA7E8" w14:textId="3D78FA4D" w:rsidR="00F872A4" w:rsidRDefault="00802FD7" w:rsidP="00575785">
      <w:pPr>
        <w:pStyle w:val="ListParagraph"/>
        <w:numPr>
          <w:ilvl w:val="0"/>
          <w:numId w:val="40"/>
        </w:numPr>
      </w:pPr>
      <w:r>
        <w:t>and reporting substandard and falsified products.</w:t>
      </w:r>
    </w:p>
    <w:p w14:paraId="3DF432F0" w14:textId="05BE996A" w:rsidR="00F872A4" w:rsidRPr="00536CC6" w:rsidRDefault="00575785" w:rsidP="00F872A4">
      <w:pPr>
        <w:rPr>
          <w:i/>
          <w:iCs/>
          <w:color w:val="2A3B8F"/>
          <w:lang w:val="en-US"/>
        </w:rPr>
      </w:pPr>
      <w:r w:rsidRPr="00536CC6">
        <w:rPr>
          <w:i/>
          <w:iCs/>
          <w:color w:val="2A3B8F"/>
          <w:highlight w:val="yellow"/>
          <w:lang w:val="en-US"/>
        </w:rPr>
        <w:t>Note: it is recommended to address all</w:t>
      </w:r>
      <w:r w:rsidR="006146D7" w:rsidRPr="00536CC6">
        <w:rPr>
          <w:i/>
          <w:iCs/>
          <w:color w:val="2A3B8F"/>
          <w:highlight w:val="yellow"/>
          <w:lang w:val="en-US"/>
        </w:rPr>
        <w:t xml:space="preserve"> to maximize synergies in using tools </w:t>
      </w:r>
      <w:r w:rsidRPr="00536CC6">
        <w:rPr>
          <w:i/>
          <w:iCs/>
          <w:color w:val="2A3B8F"/>
          <w:highlight w:val="yellow"/>
          <w:lang w:val="en-US"/>
        </w:rPr>
        <w:t>(</w:t>
      </w:r>
      <w:proofErr w:type="gramStart"/>
      <w:r w:rsidRPr="00536CC6">
        <w:rPr>
          <w:i/>
          <w:iCs/>
          <w:color w:val="2A3B8F"/>
          <w:highlight w:val="yellow"/>
          <w:lang w:val="en-US"/>
        </w:rPr>
        <w:t>e.g.</w:t>
      </w:r>
      <w:proofErr w:type="gramEnd"/>
      <w:r w:rsidRPr="00536CC6">
        <w:rPr>
          <w:i/>
          <w:iCs/>
          <w:color w:val="2A3B8F"/>
          <w:highlight w:val="yellow"/>
          <w:lang w:val="en-US"/>
        </w:rPr>
        <w:t xml:space="preserve"> communication campaign) </w:t>
      </w:r>
      <w:r w:rsidR="00536CC6" w:rsidRPr="00536CC6">
        <w:rPr>
          <w:i/>
          <w:iCs/>
          <w:color w:val="2A3B8F"/>
          <w:highlight w:val="yellow"/>
          <w:lang w:val="en-US"/>
        </w:rPr>
        <w:t>and to consider the complexity of multiple reporting systems.</w:t>
      </w:r>
    </w:p>
    <w:p w14:paraId="5266E4CE" w14:textId="1987213F" w:rsidR="00F33B00" w:rsidRDefault="007408AB" w:rsidP="00F33B00">
      <w:pPr>
        <w:pStyle w:val="Heading1"/>
      </w:pPr>
      <w:r>
        <w:t>R</w:t>
      </w:r>
      <w:r w:rsidR="00631D66">
        <w:t>esponsible organizations</w:t>
      </w:r>
    </w:p>
    <w:tbl>
      <w:tblPr>
        <w:tblStyle w:val="TableGrid"/>
        <w:tblW w:w="0" w:type="auto"/>
        <w:tblLook w:val="04A0" w:firstRow="1" w:lastRow="0" w:firstColumn="1" w:lastColumn="0" w:noHBand="0" w:noVBand="1"/>
      </w:tblPr>
      <w:tblGrid>
        <w:gridCol w:w="3116"/>
        <w:gridCol w:w="3117"/>
        <w:gridCol w:w="3117"/>
      </w:tblGrid>
      <w:tr w:rsidR="00A6154D" w:rsidRPr="00A6154D" w14:paraId="072E76CD" w14:textId="77777777" w:rsidTr="00A6154D">
        <w:tc>
          <w:tcPr>
            <w:tcW w:w="3116" w:type="dxa"/>
            <w:shd w:val="clear" w:color="auto" w:fill="2A3B8F"/>
          </w:tcPr>
          <w:p w14:paraId="4927491A" w14:textId="55B01390" w:rsidR="007408AB" w:rsidRPr="00A6154D" w:rsidRDefault="00A6154D" w:rsidP="00A6154D">
            <w:pPr>
              <w:jc w:val="center"/>
              <w:rPr>
                <w:b/>
                <w:bCs/>
                <w:color w:val="FFFFFF" w:themeColor="background1"/>
              </w:rPr>
            </w:pPr>
            <w:r w:rsidRPr="00A6154D">
              <w:rPr>
                <w:b/>
                <w:bCs/>
                <w:color w:val="FFFFFF" w:themeColor="background1"/>
              </w:rPr>
              <w:t>Type of report</w:t>
            </w:r>
          </w:p>
        </w:tc>
        <w:tc>
          <w:tcPr>
            <w:tcW w:w="3117" w:type="dxa"/>
            <w:shd w:val="clear" w:color="auto" w:fill="2A3B8F"/>
          </w:tcPr>
          <w:p w14:paraId="032C383A" w14:textId="0FB62C44" w:rsidR="007408AB" w:rsidRPr="00A6154D" w:rsidRDefault="00A6154D" w:rsidP="00A6154D">
            <w:pPr>
              <w:jc w:val="center"/>
              <w:rPr>
                <w:b/>
                <w:bCs/>
                <w:color w:val="FFFFFF" w:themeColor="background1"/>
              </w:rPr>
            </w:pPr>
            <w:r w:rsidRPr="00A6154D">
              <w:rPr>
                <w:b/>
                <w:bCs/>
                <w:color w:val="FFFFFF" w:themeColor="background1"/>
              </w:rPr>
              <w:t>Responsible Organization(s)</w:t>
            </w:r>
          </w:p>
        </w:tc>
        <w:tc>
          <w:tcPr>
            <w:tcW w:w="3117" w:type="dxa"/>
            <w:shd w:val="clear" w:color="auto" w:fill="2A3B8F"/>
          </w:tcPr>
          <w:p w14:paraId="5275AB03" w14:textId="1859EC24" w:rsidR="007408AB" w:rsidRPr="00A6154D" w:rsidRDefault="00A6154D" w:rsidP="00A6154D">
            <w:pPr>
              <w:jc w:val="center"/>
              <w:rPr>
                <w:b/>
                <w:bCs/>
                <w:color w:val="FFFFFF" w:themeColor="background1"/>
              </w:rPr>
            </w:pPr>
            <w:r w:rsidRPr="00A6154D">
              <w:rPr>
                <w:b/>
                <w:bCs/>
                <w:color w:val="FFFFFF" w:themeColor="background1"/>
              </w:rPr>
              <w:t>Contact details</w:t>
            </w:r>
          </w:p>
        </w:tc>
      </w:tr>
      <w:tr w:rsidR="00A6154D" w14:paraId="250558C2" w14:textId="77777777" w:rsidTr="007408AB">
        <w:tc>
          <w:tcPr>
            <w:tcW w:w="3116" w:type="dxa"/>
          </w:tcPr>
          <w:p w14:paraId="1C903F63" w14:textId="4D5BE050" w:rsidR="00A6154D" w:rsidRDefault="00006EAF" w:rsidP="00A6154D">
            <w:r w:rsidRPr="00AF0339">
              <w:t xml:space="preserve">Adverse Drug Events for Medicines </w:t>
            </w:r>
          </w:p>
        </w:tc>
        <w:tc>
          <w:tcPr>
            <w:tcW w:w="3117" w:type="dxa"/>
          </w:tcPr>
          <w:p w14:paraId="64DC732F" w14:textId="77777777" w:rsidR="00A6154D" w:rsidRDefault="00A6154D" w:rsidP="00A6154D"/>
        </w:tc>
        <w:tc>
          <w:tcPr>
            <w:tcW w:w="3117" w:type="dxa"/>
          </w:tcPr>
          <w:p w14:paraId="783BB115" w14:textId="77777777" w:rsidR="00A6154D" w:rsidRDefault="00A6154D" w:rsidP="00A6154D"/>
        </w:tc>
      </w:tr>
      <w:tr w:rsidR="00A6154D" w14:paraId="48C24D62" w14:textId="77777777" w:rsidTr="007408AB">
        <w:tc>
          <w:tcPr>
            <w:tcW w:w="3116" w:type="dxa"/>
          </w:tcPr>
          <w:p w14:paraId="592AD421" w14:textId="43E8CBB6" w:rsidR="00A6154D" w:rsidRDefault="00006EAF" w:rsidP="00A6154D">
            <w:r w:rsidRPr="00AF0339">
              <w:t xml:space="preserve">Adverse Events Following Immunization, </w:t>
            </w:r>
          </w:p>
        </w:tc>
        <w:tc>
          <w:tcPr>
            <w:tcW w:w="3117" w:type="dxa"/>
          </w:tcPr>
          <w:p w14:paraId="5B18E508" w14:textId="77777777" w:rsidR="00A6154D" w:rsidRDefault="00A6154D" w:rsidP="00A6154D"/>
        </w:tc>
        <w:tc>
          <w:tcPr>
            <w:tcW w:w="3117" w:type="dxa"/>
          </w:tcPr>
          <w:p w14:paraId="65174516" w14:textId="77777777" w:rsidR="00A6154D" w:rsidRDefault="00A6154D" w:rsidP="00A6154D"/>
        </w:tc>
      </w:tr>
      <w:tr w:rsidR="00A6154D" w14:paraId="332FFFA9" w14:textId="77777777" w:rsidTr="007408AB">
        <w:tc>
          <w:tcPr>
            <w:tcW w:w="3116" w:type="dxa"/>
          </w:tcPr>
          <w:p w14:paraId="611F941F" w14:textId="55E63D4B" w:rsidR="00A6154D" w:rsidRDefault="00006EAF" w:rsidP="00A6154D">
            <w:r w:rsidRPr="00AF0339">
              <w:t>Adverse Events for Traditional Products</w:t>
            </w:r>
          </w:p>
        </w:tc>
        <w:tc>
          <w:tcPr>
            <w:tcW w:w="3117" w:type="dxa"/>
          </w:tcPr>
          <w:p w14:paraId="13825C34" w14:textId="77777777" w:rsidR="00A6154D" w:rsidRDefault="00A6154D" w:rsidP="00A6154D"/>
        </w:tc>
        <w:tc>
          <w:tcPr>
            <w:tcW w:w="3117" w:type="dxa"/>
          </w:tcPr>
          <w:p w14:paraId="0B1802CC" w14:textId="77777777" w:rsidR="00A6154D" w:rsidRDefault="00A6154D" w:rsidP="00A6154D"/>
        </w:tc>
      </w:tr>
      <w:tr w:rsidR="00A6154D" w14:paraId="0EBA2988" w14:textId="77777777" w:rsidTr="007408AB">
        <w:tc>
          <w:tcPr>
            <w:tcW w:w="3116" w:type="dxa"/>
          </w:tcPr>
          <w:p w14:paraId="536FCF09" w14:textId="79D1ACC5" w:rsidR="00A6154D" w:rsidRDefault="00006EAF" w:rsidP="00A6154D">
            <w:r w:rsidRPr="00AF0339">
              <w:t xml:space="preserve">Incidents With Medical Devices </w:t>
            </w:r>
          </w:p>
        </w:tc>
        <w:tc>
          <w:tcPr>
            <w:tcW w:w="3117" w:type="dxa"/>
          </w:tcPr>
          <w:p w14:paraId="0366618B" w14:textId="77777777" w:rsidR="00A6154D" w:rsidRDefault="00A6154D" w:rsidP="00A6154D"/>
        </w:tc>
        <w:tc>
          <w:tcPr>
            <w:tcW w:w="3117" w:type="dxa"/>
          </w:tcPr>
          <w:p w14:paraId="09B8B9BC" w14:textId="77777777" w:rsidR="00A6154D" w:rsidRDefault="00A6154D" w:rsidP="00A6154D"/>
        </w:tc>
      </w:tr>
      <w:tr w:rsidR="00A6154D" w14:paraId="3C63F7A2" w14:textId="77777777" w:rsidTr="007408AB">
        <w:tc>
          <w:tcPr>
            <w:tcW w:w="3116" w:type="dxa"/>
          </w:tcPr>
          <w:p w14:paraId="16D7FDC8" w14:textId="0E87F6B9" w:rsidR="00A6154D" w:rsidRDefault="00006EAF" w:rsidP="00A6154D">
            <w:r w:rsidRPr="00AF0339">
              <w:t>Substandard And Falsified Products</w:t>
            </w:r>
          </w:p>
        </w:tc>
        <w:tc>
          <w:tcPr>
            <w:tcW w:w="3117" w:type="dxa"/>
          </w:tcPr>
          <w:p w14:paraId="772F9E0C" w14:textId="77777777" w:rsidR="00A6154D" w:rsidRDefault="00A6154D" w:rsidP="00A6154D"/>
        </w:tc>
        <w:tc>
          <w:tcPr>
            <w:tcW w:w="3117" w:type="dxa"/>
          </w:tcPr>
          <w:p w14:paraId="78CF1BA1" w14:textId="77777777" w:rsidR="00A6154D" w:rsidRDefault="00A6154D" w:rsidP="00A6154D"/>
        </w:tc>
      </w:tr>
    </w:tbl>
    <w:p w14:paraId="187B6F3B" w14:textId="3E7A63F3" w:rsidR="00F33B00" w:rsidRDefault="00F33B00" w:rsidP="00716940"/>
    <w:p w14:paraId="469B21D9" w14:textId="46611B66" w:rsidR="008A69EF" w:rsidRDefault="00320EDC" w:rsidP="008A69EF">
      <w:pPr>
        <w:pStyle w:val="Heading1"/>
      </w:pPr>
      <w:r>
        <w:t xml:space="preserve">Description of the </w:t>
      </w:r>
      <w:r w:rsidR="009D1A7D">
        <w:t xml:space="preserve">existing </w:t>
      </w:r>
      <w:r w:rsidR="002F71F1">
        <w:t>p</w:t>
      </w:r>
      <w:r w:rsidR="00912D71">
        <w:t xml:space="preserve">athways for </w:t>
      </w:r>
      <w:r w:rsidR="00006EAF">
        <w:t>notification and reporting</w:t>
      </w:r>
      <w:r w:rsidR="00CD10DC">
        <w:t xml:space="preserve"> in </w:t>
      </w:r>
      <w:r w:rsidR="00CD10DC" w:rsidRPr="00CD10DC">
        <w:rPr>
          <w:highlight w:val="yellow"/>
        </w:rPr>
        <w:t>[Name of the country]</w:t>
      </w:r>
    </w:p>
    <w:p w14:paraId="17DAD9C0" w14:textId="77777777" w:rsidR="00320EDC" w:rsidRDefault="00320EDC" w:rsidP="00320EDC">
      <w:pPr>
        <w:pStyle w:val="Heading2"/>
      </w:pPr>
      <w:r>
        <w:t xml:space="preserve">Adverse Drug Events for Medicines </w:t>
      </w:r>
    </w:p>
    <w:p w14:paraId="7C2AF57E" w14:textId="77777777" w:rsidR="009D1A7D" w:rsidRPr="009D1A7D" w:rsidRDefault="009D1A7D" w:rsidP="009D1A7D">
      <w:pPr>
        <w:rPr>
          <w:lang w:val="en-US"/>
        </w:rPr>
      </w:pPr>
    </w:p>
    <w:p w14:paraId="41E047C8" w14:textId="77777777" w:rsidR="00320EDC" w:rsidRDefault="00320EDC" w:rsidP="00320EDC">
      <w:pPr>
        <w:pStyle w:val="Heading2"/>
      </w:pPr>
      <w:r>
        <w:t xml:space="preserve">Adverse Events Following Immunization, </w:t>
      </w:r>
    </w:p>
    <w:p w14:paraId="31695B53" w14:textId="77777777" w:rsidR="009D1A7D" w:rsidRPr="009D1A7D" w:rsidRDefault="009D1A7D" w:rsidP="009D1A7D">
      <w:pPr>
        <w:rPr>
          <w:lang w:val="en-US"/>
        </w:rPr>
      </w:pPr>
    </w:p>
    <w:p w14:paraId="542EA3DD" w14:textId="77777777" w:rsidR="00320EDC" w:rsidRDefault="00320EDC" w:rsidP="00320EDC">
      <w:pPr>
        <w:pStyle w:val="Heading2"/>
      </w:pPr>
      <w:r>
        <w:t>Adverse Events for Traditional Products</w:t>
      </w:r>
    </w:p>
    <w:p w14:paraId="2E02EFBB" w14:textId="77777777" w:rsidR="009D1A7D" w:rsidRPr="009D1A7D" w:rsidRDefault="009D1A7D" w:rsidP="009D1A7D">
      <w:pPr>
        <w:rPr>
          <w:lang w:val="en-US"/>
        </w:rPr>
      </w:pPr>
    </w:p>
    <w:p w14:paraId="1C5137D2" w14:textId="77777777" w:rsidR="00320EDC" w:rsidRDefault="00320EDC" w:rsidP="00320EDC">
      <w:pPr>
        <w:pStyle w:val="Heading2"/>
      </w:pPr>
      <w:r>
        <w:t xml:space="preserve">Incidents With Medical Devices </w:t>
      </w:r>
    </w:p>
    <w:p w14:paraId="23012895" w14:textId="77777777" w:rsidR="009D1A7D" w:rsidRPr="009D1A7D" w:rsidRDefault="009D1A7D" w:rsidP="009D1A7D">
      <w:pPr>
        <w:rPr>
          <w:lang w:val="en-US"/>
        </w:rPr>
      </w:pPr>
    </w:p>
    <w:p w14:paraId="03D8261A" w14:textId="72D7214B" w:rsidR="008A69EF" w:rsidRDefault="00320EDC" w:rsidP="00320EDC">
      <w:pPr>
        <w:pStyle w:val="Heading2"/>
      </w:pPr>
      <w:r>
        <w:t>Substandard And Falsified Products</w:t>
      </w:r>
    </w:p>
    <w:p w14:paraId="5A8885C3" w14:textId="77777777" w:rsidR="009D1A7D" w:rsidRDefault="009D1A7D" w:rsidP="009D1A7D">
      <w:pPr>
        <w:rPr>
          <w:lang w:val="en-US"/>
        </w:rPr>
      </w:pPr>
    </w:p>
    <w:p w14:paraId="3E8B2DFE" w14:textId="5E715CDC" w:rsidR="00565716" w:rsidRDefault="00565716" w:rsidP="00565716">
      <w:pPr>
        <w:pStyle w:val="Heading1"/>
      </w:pPr>
      <w:r>
        <w:t xml:space="preserve">Review of </w:t>
      </w:r>
      <w:r w:rsidR="006D0F19">
        <w:t>barriers to reporting</w:t>
      </w:r>
    </w:p>
    <w:p w14:paraId="1A8013FA" w14:textId="206FD3F9" w:rsidR="00565716" w:rsidRDefault="00E9181D" w:rsidP="009D1A7D">
      <w:pPr>
        <w:rPr>
          <w:lang w:val="en-US"/>
        </w:rPr>
      </w:pPr>
      <w:r>
        <w:rPr>
          <w:lang w:val="en-US"/>
        </w:rPr>
        <w:lastRenderedPageBreak/>
        <w:t xml:space="preserve">The main barriers to reporting have been reviewed and discussed between the responsible </w:t>
      </w:r>
      <w:r w:rsidR="00670A42">
        <w:rPr>
          <w:lang w:val="en-US"/>
        </w:rPr>
        <w:t xml:space="preserve">organizations and the main </w:t>
      </w:r>
      <w:r>
        <w:rPr>
          <w:lang w:val="en-US"/>
        </w:rPr>
        <w:t>stakeholders</w:t>
      </w:r>
      <w:r w:rsidR="00670A42">
        <w:rPr>
          <w:lang w:val="en-US"/>
        </w:rPr>
        <w:t xml:space="preserve"> and were identified as follows:</w:t>
      </w:r>
    </w:p>
    <w:p w14:paraId="51A41EDA" w14:textId="2E82E8AE" w:rsidR="0040694F" w:rsidRDefault="0040694F" w:rsidP="009D1A7D">
      <w:pPr>
        <w:rPr>
          <w:lang w:val="en-US"/>
        </w:rPr>
      </w:pPr>
      <w:r w:rsidRPr="0040694F">
        <w:rPr>
          <w:i/>
          <w:iCs/>
          <w:color w:val="2A3B8F"/>
          <w:highlight w:val="yellow"/>
          <w:lang w:val="en-US"/>
        </w:rPr>
        <w:t>Note: check all which applies in the national context</w:t>
      </w:r>
    </w:p>
    <w:tbl>
      <w:tblPr>
        <w:tblStyle w:val="GridTable4-Accent1"/>
        <w:tblW w:w="9209" w:type="dxa"/>
        <w:tblLayout w:type="fixed"/>
        <w:tblLook w:val="04A0" w:firstRow="1" w:lastRow="0" w:firstColumn="1" w:lastColumn="0" w:noHBand="0" w:noVBand="1"/>
      </w:tblPr>
      <w:tblGrid>
        <w:gridCol w:w="2263"/>
        <w:gridCol w:w="1389"/>
        <w:gridCol w:w="1389"/>
        <w:gridCol w:w="1389"/>
        <w:gridCol w:w="1389"/>
        <w:gridCol w:w="1390"/>
      </w:tblGrid>
      <w:tr w:rsidR="00573580" w:rsidRPr="00CD6594" w14:paraId="3E973007" w14:textId="77777777" w:rsidTr="0038659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EDBD9CC" w14:textId="00E6CFE0" w:rsidR="00573580" w:rsidRPr="0077685E" w:rsidRDefault="00573580" w:rsidP="00142014">
            <w:pPr>
              <w:rPr>
                <w:sz w:val="18"/>
                <w:szCs w:val="18"/>
              </w:rPr>
            </w:pPr>
            <w:r w:rsidRPr="0077685E">
              <w:rPr>
                <w:sz w:val="18"/>
                <w:szCs w:val="18"/>
              </w:rPr>
              <w:t>Main barriers identified</w:t>
            </w:r>
          </w:p>
        </w:tc>
        <w:tc>
          <w:tcPr>
            <w:tcW w:w="1389" w:type="dxa"/>
            <w:noWrap/>
          </w:tcPr>
          <w:p w14:paraId="00859377" w14:textId="0B36E91A" w:rsidR="00573580" w:rsidRPr="00386593" w:rsidRDefault="00386593" w:rsidP="00386593">
            <w:pPr>
              <w:ind w:left="29" w:right="-57"/>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Medicines</w:t>
            </w:r>
          </w:p>
        </w:tc>
        <w:tc>
          <w:tcPr>
            <w:tcW w:w="1389" w:type="dxa"/>
          </w:tcPr>
          <w:p w14:paraId="5C078C6C" w14:textId="4E0108D6" w:rsidR="00573580" w:rsidRPr="00386593" w:rsidRDefault="00386593" w:rsidP="00386593">
            <w:pPr>
              <w:ind w:left="29" w:right="-57"/>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Vaccines</w:t>
            </w:r>
          </w:p>
        </w:tc>
        <w:tc>
          <w:tcPr>
            <w:tcW w:w="1389" w:type="dxa"/>
          </w:tcPr>
          <w:p w14:paraId="7A60BF9B" w14:textId="43E091E6" w:rsidR="00573580" w:rsidRPr="00386593" w:rsidRDefault="00386593" w:rsidP="00386593">
            <w:pPr>
              <w:ind w:left="29" w:right="-57"/>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Traditional products</w:t>
            </w:r>
          </w:p>
        </w:tc>
        <w:tc>
          <w:tcPr>
            <w:tcW w:w="1389" w:type="dxa"/>
          </w:tcPr>
          <w:p w14:paraId="0174C173" w14:textId="21B5F355" w:rsidR="00573580" w:rsidRPr="00386593" w:rsidRDefault="006B7E88" w:rsidP="00386593">
            <w:pPr>
              <w:ind w:left="29" w:right="-57"/>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Medical Devices</w:t>
            </w:r>
          </w:p>
        </w:tc>
        <w:tc>
          <w:tcPr>
            <w:tcW w:w="1390" w:type="dxa"/>
          </w:tcPr>
          <w:p w14:paraId="033F5329" w14:textId="47D1D5BC" w:rsidR="00573580" w:rsidRPr="00386593" w:rsidRDefault="006B7E88" w:rsidP="00386593">
            <w:pPr>
              <w:ind w:left="29" w:right="-57"/>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Substandard and falsified products</w:t>
            </w:r>
          </w:p>
        </w:tc>
      </w:tr>
      <w:tr w:rsidR="00573580" w:rsidRPr="00CD6594" w14:paraId="7FC83B38" w14:textId="77777777" w:rsidTr="0040227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63" w:type="dxa"/>
          </w:tcPr>
          <w:p w14:paraId="491A4646" w14:textId="31FFECFF" w:rsidR="00573580" w:rsidRPr="0077685E" w:rsidRDefault="00573580" w:rsidP="00142014">
            <w:pPr>
              <w:rPr>
                <w:sz w:val="18"/>
                <w:szCs w:val="18"/>
              </w:rPr>
            </w:pPr>
            <w:r w:rsidRPr="0077685E">
              <w:rPr>
                <w:sz w:val="18"/>
                <w:szCs w:val="18"/>
              </w:rPr>
              <w:t>Lack of time</w:t>
            </w:r>
          </w:p>
        </w:tc>
        <w:tc>
          <w:tcPr>
            <w:tcW w:w="1389" w:type="dxa"/>
            <w:noWrap/>
          </w:tcPr>
          <w:p w14:paraId="5D37482E"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2CD8EF51"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1961D1C4"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58B90FCA"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90" w:type="dxa"/>
          </w:tcPr>
          <w:p w14:paraId="1006BB15" w14:textId="2E5A673D"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r>
      <w:tr w:rsidR="00573580" w:rsidRPr="00CD6594" w14:paraId="136082FF" w14:textId="77777777" w:rsidTr="00402279">
        <w:trPr>
          <w:trHeight w:val="480"/>
        </w:trPr>
        <w:tc>
          <w:tcPr>
            <w:cnfStyle w:val="001000000000" w:firstRow="0" w:lastRow="0" w:firstColumn="1" w:lastColumn="0" w:oddVBand="0" w:evenVBand="0" w:oddHBand="0" w:evenHBand="0" w:firstRowFirstColumn="0" w:firstRowLastColumn="0" w:lastRowFirstColumn="0" w:lastRowLastColumn="0"/>
            <w:tcW w:w="2263" w:type="dxa"/>
          </w:tcPr>
          <w:p w14:paraId="71D82275" w14:textId="29BA9B0D" w:rsidR="00573580" w:rsidRPr="0077685E" w:rsidRDefault="00573580" w:rsidP="00142014">
            <w:pPr>
              <w:rPr>
                <w:sz w:val="18"/>
                <w:szCs w:val="18"/>
              </w:rPr>
            </w:pPr>
            <w:r w:rsidRPr="0077685E">
              <w:rPr>
                <w:sz w:val="18"/>
                <w:szCs w:val="18"/>
              </w:rPr>
              <w:t xml:space="preserve">Governance and policy (legislation, guideline, Weak system/National PV </w:t>
            </w:r>
            <w:proofErr w:type="spellStart"/>
            <w:r w:rsidRPr="0077685E">
              <w:rPr>
                <w:sz w:val="18"/>
                <w:szCs w:val="18"/>
              </w:rPr>
              <w:t>center</w:t>
            </w:r>
            <w:proofErr w:type="spellEnd"/>
            <w:r w:rsidRPr="0077685E">
              <w:rPr>
                <w:sz w:val="18"/>
                <w:szCs w:val="18"/>
              </w:rPr>
              <w:t>)</w:t>
            </w:r>
          </w:p>
        </w:tc>
        <w:tc>
          <w:tcPr>
            <w:tcW w:w="1389" w:type="dxa"/>
            <w:noWrap/>
          </w:tcPr>
          <w:p w14:paraId="16388C37"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1267DCBF"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358C38CB"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5F6BA06E"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90" w:type="dxa"/>
          </w:tcPr>
          <w:p w14:paraId="0BAEDDFD" w14:textId="2A944C1C"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r>
      <w:tr w:rsidR="00573580" w:rsidRPr="00CD6594" w14:paraId="450363FE" w14:textId="77777777" w:rsidTr="0040227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63" w:type="dxa"/>
          </w:tcPr>
          <w:p w14:paraId="5D3293FB" w14:textId="22CD3EF1" w:rsidR="00573580" w:rsidRPr="0077685E" w:rsidRDefault="00573580" w:rsidP="0068437B">
            <w:pPr>
              <w:rPr>
                <w:sz w:val="18"/>
                <w:szCs w:val="18"/>
              </w:rPr>
            </w:pPr>
            <w:r w:rsidRPr="0077685E">
              <w:rPr>
                <w:sz w:val="18"/>
                <w:szCs w:val="18"/>
                <w:lang w:val="en-US"/>
              </w:rPr>
              <w:t>Language/literacy as a barrier</w:t>
            </w:r>
          </w:p>
          <w:p w14:paraId="27913FC4" w14:textId="77777777" w:rsidR="00573580" w:rsidRPr="0077685E" w:rsidRDefault="00573580" w:rsidP="00142014">
            <w:pPr>
              <w:rPr>
                <w:sz w:val="18"/>
                <w:szCs w:val="18"/>
              </w:rPr>
            </w:pPr>
          </w:p>
        </w:tc>
        <w:tc>
          <w:tcPr>
            <w:tcW w:w="1389" w:type="dxa"/>
            <w:noWrap/>
          </w:tcPr>
          <w:p w14:paraId="60645315"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03D44857"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01E7E0D0"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37A84FAC"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90" w:type="dxa"/>
          </w:tcPr>
          <w:p w14:paraId="0A480591" w14:textId="759E9919"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r>
      <w:tr w:rsidR="00573580" w:rsidRPr="00CD6594" w14:paraId="72CD329E" w14:textId="77777777" w:rsidTr="00402279">
        <w:trPr>
          <w:trHeight w:val="480"/>
        </w:trPr>
        <w:tc>
          <w:tcPr>
            <w:cnfStyle w:val="001000000000" w:firstRow="0" w:lastRow="0" w:firstColumn="1" w:lastColumn="0" w:oddVBand="0" w:evenVBand="0" w:oddHBand="0" w:evenHBand="0" w:firstRowFirstColumn="0" w:firstRowLastColumn="0" w:lastRowFirstColumn="0" w:lastRowLastColumn="0"/>
            <w:tcW w:w="2263" w:type="dxa"/>
            <w:hideMark/>
          </w:tcPr>
          <w:p w14:paraId="3F94BEDE" w14:textId="77777777" w:rsidR="00573580" w:rsidRPr="0077685E" w:rsidRDefault="00573580" w:rsidP="00142014">
            <w:pPr>
              <w:rPr>
                <w:sz w:val="18"/>
                <w:szCs w:val="18"/>
              </w:rPr>
            </w:pPr>
            <w:r w:rsidRPr="0077685E">
              <w:rPr>
                <w:sz w:val="18"/>
                <w:szCs w:val="18"/>
              </w:rPr>
              <w:t>Complexity of reporting form</w:t>
            </w:r>
          </w:p>
        </w:tc>
        <w:tc>
          <w:tcPr>
            <w:tcW w:w="1389" w:type="dxa"/>
            <w:noWrap/>
          </w:tcPr>
          <w:p w14:paraId="73AF4BEB"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2700595A"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5370A996"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2426BBCE"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90" w:type="dxa"/>
          </w:tcPr>
          <w:p w14:paraId="486B174D" w14:textId="0A5ED8C9"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r>
      <w:tr w:rsidR="00573580" w:rsidRPr="00CD6594" w14:paraId="0C2A446C" w14:textId="77777777" w:rsidTr="003F6BE6">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263" w:type="dxa"/>
            <w:hideMark/>
          </w:tcPr>
          <w:p w14:paraId="451BCA0A" w14:textId="77777777" w:rsidR="00573580" w:rsidRPr="0077685E" w:rsidRDefault="00573580" w:rsidP="00142014">
            <w:pPr>
              <w:rPr>
                <w:sz w:val="18"/>
                <w:szCs w:val="18"/>
              </w:rPr>
            </w:pPr>
            <w:r w:rsidRPr="0077685E">
              <w:rPr>
                <w:sz w:val="18"/>
                <w:szCs w:val="18"/>
              </w:rPr>
              <w:t>Complexity/lack of reporting system</w:t>
            </w:r>
          </w:p>
        </w:tc>
        <w:tc>
          <w:tcPr>
            <w:tcW w:w="1389" w:type="dxa"/>
            <w:noWrap/>
          </w:tcPr>
          <w:p w14:paraId="6EE41CB5"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402E4D61"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4B5B655E"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0C4CACE8"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90" w:type="dxa"/>
          </w:tcPr>
          <w:p w14:paraId="5622B82D" w14:textId="39B4F9E8"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r>
      <w:tr w:rsidR="00573580" w:rsidRPr="00CD6594" w14:paraId="7FD3E502" w14:textId="77777777" w:rsidTr="00402279">
        <w:trPr>
          <w:trHeight w:val="720"/>
        </w:trPr>
        <w:tc>
          <w:tcPr>
            <w:cnfStyle w:val="001000000000" w:firstRow="0" w:lastRow="0" w:firstColumn="1" w:lastColumn="0" w:oddVBand="0" w:evenVBand="0" w:oddHBand="0" w:evenHBand="0" w:firstRowFirstColumn="0" w:firstRowLastColumn="0" w:lastRowFirstColumn="0" w:lastRowLastColumn="0"/>
            <w:tcW w:w="2263" w:type="dxa"/>
            <w:hideMark/>
          </w:tcPr>
          <w:p w14:paraId="4C8F91D7" w14:textId="77777777" w:rsidR="00573580" w:rsidRPr="0077685E" w:rsidRDefault="00573580" w:rsidP="00142014">
            <w:pPr>
              <w:rPr>
                <w:sz w:val="18"/>
                <w:szCs w:val="18"/>
              </w:rPr>
            </w:pPr>
            <w:r w:rsidRPr="0077685E">
              <w:rPr>
                <w:sz w:val="18"/>
                <w:szCs w:val="18"/>
              </w:rPr>
              <w:t>Lack of knowledge/ training</w:t>
            </w:r>
          </w:p>
        </w:tc>
        <w:tc>
          <w:tcPr>
            <w:tcW w:w="1389" w:type="dxa"/>
            <w:noWrap/>
          </w:tcPr>
          <w:p w14:paraId="434D383A"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0472E529"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46CE1270"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6AA62388"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90" w:type="dxa"/>
          </w:tcPr>
          <w:p w14:paraId="3ADABE32" w14:textId="3CDE9D81"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r>
      <w:tr w:rsidR="00573580" w:rsidRPr="00CD6594" w14:paraId="568FC677" w14:textId="77777777" w:rsidTr="003F6BE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hideMark/>
          </w:tcPr>
          <w:p w14:paraId="7F056ECA" w14:textId="77777777" w:rsidR="00573580" w:rsidRPr="0077685E" w:rsidRDefault="00573580" w:rsidP="00142014">
            <w:pPr>
              <w:rPr>
                <w:sz w:val="18"/>
                <w:szCs w:val="18"/>
              </w:rPr>
            </w:pPr>
            <w:r w:rsidRPr="0077685E">
              <w:rPr>
                <w:sz w:val="18"/>
                <w:szCs w:val="18"/>
              </w:rPr>
              <w:t>Lack of motivation</w:t>
            </w:r>
          </w:p>
        </w:tc>
        <w:tc>
          <w:tcPr>
            <w:tcW w:w="1389" w:type="dxa"/>
            <w:noWrap/>
          </w:tcPr>
          <w:p w14:paraId="50D886E1"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1DBB50D0"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361804B2"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5278DEEE"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90" w:type="dxa"/>
          </w:tcPr>
          <w:p w14:paraId="0E783F56" w14:textId="34A24908"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r>
      <w:tr w:rsidR="00573580" w:rsidRPr="00CD6594" w14:paraId="07EDEE54" w14:textId="77777777" w:rsidTr="00402279">
        <w:trPr>
          <w:trHeight w:val="720"/>
        </w:trPr>
        <w:tc>
          <w:tcPr>
            <w:cnfStyle w:val="001000000000" w:firstRow="0" w:lastRow="0" w:firstColumn="1" w:lastColumn="0" w:oddVBand="0" w:evenVBand="0" w:oddHBand="0" w:evenHBand="0" w:firstRowFirstColumn="0" w:firstRowLastColumn="0" w:lastRowFirstColumn="0" w:lastRowLastColumn="0"/>
            <w:tcW w:w="2263" w:type="dxa"/>
            <w:hideMark/>
          </w:tcPr>
          <w:p w14:paraId="64BDA2B0" w14:textId="77777777" w:rsidR="00573580" w:rsidRPr="0077685E" w:rsidRDefault="00573580" w:rsidP="00142014">
            <w:pPr>
              <w:rPr>
                <w:sz w:val="18"/>
                <w:szCs w:val="18"/>
              </w:rPr>
            </w:pPr>
            <w:r w:rsidRPr="0077685E">
              <w:rPr>
                <w:sz w:val="18"/>
                <w:szCs w:val="18"/>
              </w:rPr>
              <w:t>Perception about products safety</w:t>
            </w:r>
          </w:p>
        </w:tc>
        <w:tc>
          <w:tcPr>
            <w:tcW w:w="1389" w:type="dxa"/>
            <w:noWrap/>
          </w:tcPr>
          <w:p w14:paraId="54877B31"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6C8DD70C"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187FD5CE"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7B3A0FC8"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90" w:type="dxa"/>
          </w:tcPr>
          <w:p w14:paraId="5A172383" w14:textId="41A43B65"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r>
      <w:tr w:rsidR="00573580" w:rsidRPr="00CD6594" w14:paraId="491ABF31" w14:textId="77777777" w:rsidTr="003F6B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hideMark/>
          </w:tcPr>
          <w:p w14:paraId="4DDCB80C" w14:textId="77777777" w:rsidR="00573580" w:rsidRPr="0077685E" w:rsidRDefault="00573580" w:rsidP="00142014">
            <w:pPr>
              <w:rPr>
                <w:sz w:val="18"/>
                <w:szCs w:val="18"/>
              </w:rPr>
            </w:pPr>
            <w:r w:rsidRPr="0077685E">
              <w:rPr>
                <w:sz w:val="18"/>
                <w:szCs w:val="18"/>
              </w:rPr>
              <w:t>Guilt/shame</w:t>
            </w:r>
          </w:p>
        </w:tc>
        <w:tc>
          <w:tcPr>
            <w:tcW w:w="1389" w:type="dxa"/>
            <w:noWrap/>
          </w:tcPr>
          <w:p w14:paraId="765304CC"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69EC0F27"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200E2D8D"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5AF640A7"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90" w:type="dxa"/>
          </w:tcPr>
          <w:p w14:paraId="278D92A8" w14:textId="1FA41F5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r>
      <w:tr w:rsidR="00573580" w:rsidRPr="00CD6594" w14:paraId="21512165" w14:textId="77777777" w:rsidTr="003F6BE6">
        <w:trPr>
          <w:trHeight w:val="417"/>
        </w:trPr>
        <w:tc>
          <w:tcPr>
            <w:cnfStyle w:val="001000000000" w:firstRow="0" w:lastRow="0" w:firstColumn="1" w:lastColumn="0" w:oddVBand="0" w:evenVBand="0" w:oddHBand="0" w:evenHBand="0" w:firstRowFirstColumn="0" w:firstRowLastColumn="0" w:lastRowFirstColumn="0" w:lastRowLastColumn="0"/>
            <w:tcW w:w="2263" w:type="dxa"/>
            <w:hideMark/>
          </w:tcPr>
          <w:p w14:paraId="2225A98C" w14:textId="77777777" w:rsidR="00573580" w:rsidRPr="0077685E" w:rsidRDefault="00573580" w:rsidP="00142014">
            <w:pPr>
              <w:rPr>
                <w:sz w:val="18"/>
                <w:szCs w:val="18"/>
              </w:rPr>
            </w:pPr>
            <w:r w:rsidRPr="0077685E">
              <w:rPr>
                <w:sz w:val="18"/>
                <w:szCs w:val="18"/>
              </w:rPr>
              <w:t>Fear of consequences</w:t>
            </w:r>
          </w:p>
        </w:tc>
        <w:tc>
          <w:tcPr>
            <w:tcW w:w="1389" w:type="dxa"/>
            <w:noWrap/>
          </w:tcPr>
          <w:p w14:paraId="55A9A96F"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68D5FB03"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740B8D4F"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7A390D20"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90" w:type="dxa"/>
          </w:tcPr>
          <w:p w14:paraId="19E6252C" w14:textId="10422C49"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r>
      <w:tr w:rsidR="00573580" w:rsidRPr="00CD6594" w14:paraId="15C9F702" w14:textId="77777777" w:rsidTr="003F6BE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63" w:type="dxa"/>
            <w:hideMark/>
          </w:tcPr>
          <w:p w14:paraId="407AEED1" w14:textId="77777777" w:rsidR="00573580" w:rsidRPr="0077685E" w:rsidRDefault="00573580" w:rsidP="00142014">
            <w:pPr>
              <w:rPr>
                <w:sz w:val="18"/>
                <w:szCs w:val="18"/>
              </w:rPr>
            </w:pPr>
            <w:r w:rsidRPr="0077685E">
              <w:rPr>
                <w:sz w:val="18"/>
                <w:szCs w:val="18"/>
              </w:rPr>
              <w:t>Discouraging system</w:t>
            </w:r>
          </w:p>
        </w:tc>
        <w:tc>
          <w:tcPr>
            <w:tcW w:w="1389" w:type="dxa"/>
            <w:noWrap/>
          </w:tcPr>
          <w:p w14:paraId="038A2F1A"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673D9810"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40FF90AE"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275E2826"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90" w:type="dxa"/>
          </w:tcPr>
          <w:p w14:paraId="47289A92" w14:textId="19FFC08A"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r>
      <w:tr w:rsidR="00573580" w:rsidRPr="00CD6594" w14:paraId="6676E053" w14:textId="77777777" w:rsidTr="003F6BE6">
        <w:trPr>
          <w:trHeight w:val="556"/>
        </w:trPr>
        <w:tc>
          <w:tcPr>
            <w:cnfStyle w:val="001000000000" w:firstRow="0" w:lastRow="0" w:firstColumn="1" w:lastColumn="0" w:oddVBand="0" w:evenVBand="0" w:oddHBand="0" w:evenHBand="0" w:firstRowFirstColumn="0" w:firstRowLastColumn="0" w:lastRowFirstColumn="0" w:lastRowLastColumn="0"/>
            <w:tcW w:w="2263" w:type="dxa"/>
            <w:hideMark/>
          </w:tcPr>
          <w:p w14:paraId="0015C3E6" w14:textId="1BAB1E0D" w:rsidR="00573580" w:rsidRPr="0077685E" w:rsidRDefault="00573580" w:rsidP="00142014">
            <w:pPr>
              <w:rPr>
                <w:sz w:val="18"/>
                <w:szCs w:val="18"/>
              </w:rPr>
            </w:pPr>
            <w:r w:rsidRPr="0077685E">
              <w:rPr>
                <w:sz w:val="18"/>
                <w:szCs w:val="18"/>
              </w:rPr>
              <w:t>Lack of positive feedback to reporters</w:t>
            </w:r>
          </w:p>
        </w:tc>
        <w:tc>
          <w:tcPr>
            <w:tcW w:w="1389" w:type="dxa"/>
            <w:noWrap/>
          </w:tcPr>
          <w:p w14:paraId="22DDC690"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311757CF"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67905D57"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2859B4D7"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90" w:type="dxa"/>
          </w:tcPr>
          <w:p w14:paraId="5E08FC8F" w14:textId="624241A8"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r>
      <w:tr w:rsidR="00573580" w:rsidRPr="00CD6594" w14:paraId="18A6EE61" w14:textId="77777777" w:rsidTr="003F6BE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263" w:type="dxa"/>
            <w:hideMark/>
          </w:tcPr>
          <w:p w14:paraId="7988B3E1" w14:textId="77777777" w:rsidR="00573580" w:rsidRPr="0077685E" w:rsidRDefault="00573580" w:rsidP="00142014">
            <w:pPr>
              <w:rPr>
                <w:sz w:val="18"/>
                <w:szCs w:val="18"/>
              </w:rPr>
            </w:pPr>
            <w:r w:rsidRPr="0077685E">
              <w:rPr>
                <w:sz w:val="18"/>
                <w:szCs w:val="18"/>
              </w:rPr>
              <w:t>Uncertainties on what to report</w:t>
            </w:r>
          </w:p>
        </w:tc>
        <w:tc>
          <w:tcPr>
            <w:tcW w:w="1389" w:type="dxa"/>
            <w:noWrap/>
          </w:tcPr>
          <w:p w14:paraId="282326FF"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679BD136"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5FB5F6E2"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62CD1604"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90" w:type="dxa"/>
          </w:tcPr>
          <w:p w14:paraId="0C69B5E1" w14:textId="37F75FCE"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r>
      <w:tr w:rsidR="00573580" w:rsidRPr="00CD6594" w14:paraId="1AA03001" w14:textId="77777777" w:rsidTr="00402279">
        <w:trPr>
          <w:trHeight w:val="720"/>
        </w:trPr>
        <w:tc>
          <w:tcPr>
            <w:cnfStyle w:val="001000000000" w:firstRow="0" w:lastRow="0" w:firstColumn="1" w:lastColumn="0" w:oddVBand="0" w:evenVBand="0" w:oddHBand="0" w:evenHBand="0" w:firstRowFirstColumn="0" w:firstRowLastColumn="0" w:lastRowFirstColumn="0" w:lastRowLastColumn="0"/>
            <w:tcW w:w="2263" w:type="dxa"/>
            <w:hideMark/>
          </w:tcPr>
          <w:p w14:paraId="5713AE4B" w14:textId="77777777" w:rsidR="00573580" w:rsidRPr="0077685E" w:rsidRDefault="00573580" w:rsidP="00142014">
            <w:pPr>
              <w:rPr>
                <w:sz w:val="18"/>
                <w:szCs w:val="18"/>
              </w:rPr>
            </w:pPr>
            <w:r w:rsidRPr="0077685E">
              <w:rPr>
                <w:sz w:val="18"/>
                <w:szCs w:val="18"/>
              </w:rPr>
              <w:t>Uncertainties on who should report</w:t>
            </w:r>
          </w:p>
        </w:tc>
        <w:tc>
          <w:tcPr>
            <w:tcW w:w="1389" w:type="dxa"/>
            <w:noWrap/>
          </w:tcPr>
          <w:p w14:paraId="7E10F962"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6C3C2ACC"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5B42BA3C"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89" w:type="dxa"/>
          </w:tcPr>
          <w:p w14:paraId="29EF7FD1" w14:textId="77777777"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c>
          <w:tcPr>
            <w:tcW w:w="1390" w:type="dxa"/>
          </w:tcPr>
          <w:p w14:paraId="29124FC9" w14:textId="6630ED6A" w:rsidR="00573580" w:rsidRPr="0040694F" w:rsidRDefault="00573580" w:rsidP="0040694F">
            <w:pPr>
              <w:ind w:left="29" w:right="-57"/>
              <w:cnfStyle w:val="000000000000" w:firstRow="0" w:lastRow="0" w:firstColumn="0" w:lastColumn="0" w:oddVBand="0" w:evenVBand="0" w:oddHBand="0" w:evenHBand="0" w:firstRowFirstColumn="0" w:firstRowLastColumn="0" w:lastRowFirstColumn="0" w:lastRowLastColumn="0"/>
              <w:rPr>
                <w:sz w:val="18"/>
                <w:szCs w:val="18"/>
              </w:rPr>
            </w:pPr>
          </w:p>
        </w:tc>
      </w:tr>
      <w:tr w:rsidR="00573580" w:rsidRPr="00CD6594" w14:paraId="46200F1E" w14:textId="77777777" w:rsidTr="003F6BE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263" w:type="dxa"/>
            <w:hideMark/>
          </w:tcPr>
          <w:p w14:paraId="0E5E54A2" w14:textId="77777777" w:rsidR="00573580" w:rsidRPr="0077685E" w:rsidRDefault="00573580" w:rsidP="00142014">
            <w:pPr>
              <w:rPr>
                <w:sz w:val="18"/>
                <w:szCs w:val="18"/>
              </w:rPr>
            </w:pPr>
            <w:r w:rsidRPr="0077685E">
              <w:rPr>
                <w:sz w:val="18"/>
                <w:szCs w:val="18"/>
              </w:rPr>
              <w:t>Preference for publication rather than PV report</w:t>
            </w:r>
          </w:p>
        </w:tc>
        <w:tc>
          <w:tcPr>
            <w:tcW w:w="1389" w:type="dxa"/>
            <w:noWrap/>
          </w:tcPr>
          <w:p w14:paraId="5AA4CF41"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7FAFDC82"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18AB56A6"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89" w:type="dxa"/>
          </w:tcPr>
          <w:p w14:paraId="0027D5AE" w14:textId="77777777"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c>
          <w:tcPr>
            <w:tcW w:w="1390" w:type="dxa"/>
          </w:tcPr>
          <w:p w14:paraId="53E17C27" w14:textId="2ECBC72D" w:rsidR="00573580" w:rsidRPr="0040694F" w:rsidRDefault="00573580" w:rsidP="0040694F">
            <w:pPr>
              <w:ind w:left="29" w:right="-57"/>
              <w:cnfStyle w:val="000000100000" w:firstRow="0" w:lastRow="0" w:firstColumn="0" w:lastColumn="0" w:oddVBand="0" w:evenVBand="0" w:oddHBand="1" w:evenHBand="0" w:firstRowFirstColumn="0" w:firstRowLastColumn="0" w:lastRowFirstColumn="0" w:lastRowLastColumn="0"/>
              <w:rPr>
                <w:sz w:val="18"/>
                <w:szCs w:val="18"/>
              </w:rPr>
            </w:pPr>
          </w:p>
        </w:tc>
      </w:tr>
    </w:tbl>
    <w:p w14:paraId="17AFD206" w14:textId="53026110" w:rsidR="009F1404" w:rsidRDefault="009F1404" w:rsidP="00244359"/>
    <w:p w14:paraId="03E33D8C" w14:textId="57FEECCE" w:rsidR="007035C6" w:rsidRDefault="00F6651D" w:rsidP="007035C6">
      <w:pPr>
        <w:pStyle w:val="Heading1"/>
      </w:pPr>
      <w:r>
        <w:t>Tools to address the main barriers identified</w:t>
      </w:r>
      <w:r w:rsidR="00D50AB1">
        <w:t xml:space="preserve"> in </w:t>
      </w:r>
      <w:r w:rsidR="00D50AB1" w:rsidRPr="00D50AB1">
        <w:rPr>
          <w:highlight w:val="yellow"/>
        </w:rPr>
        <w:t>[Name of the country]</w:t>
      </w:r>
    </w:p>
    <w:p w14:paraId="7D853C2C" w14:textId="69AE9C66" w:rsidR="00370E84" w:rsidRDefault="00370EF7" w:rsidP="00256AFD">
      <w:r>
        <w:t xml:space="preserve">Considering the </w:t>
      </w:r>
      <w:r w:rsidR="00D62101">
        <w:t xml:space="preserve">main </w:t>
      </w:r>
      <w:r>
        <w:t xml:space="preserve">barriers </w:t>
      </w:r>
      <w:r w:rsidR="00256AFD">
        <w:t>identified</w:t>
      </w:r>
      <w:r w:rsidR="00D50AB1">
        <w:t>,</w:t>
      </w:r>
      <w:r w:rsidR="00256AFD">
        <w:t xml:space="preserve"> </w:t>
      </w:r>
      <w:r w:rsidR="00E15BEB">
        <w:t xml:space="preserve">the </w:t>
      </w:r>
      <w:r w:rsidR="008472EE">
        <w:t xml:space="preserve">following tools </w:t>
      </w:r>
      <w:r w:rsidR="00D62101">
        <w:t>have been identified:</w:t>
      </w:r>
    </w:p>
    <w:p w14:paraId="7B4D5F35" w14:textId="6A08C44C" w:rsidR="00D62101" w:rsidRDefault="00D62101" w:rsidP="00D62101">
      <w:pPr>
        <w:rPr>
          <w:lang w:val="en-US"/>
        </w:rPr>
      </w:pPr>
      <w:r w:rsidRPr="00D62101">
        <w:rPr>
          <w:i/>
          <w:iCs/>
          <w:color w:val="2A3B8F"/>
          <w:highlight w:val="yellow"/>
          <w:lang w:val="en-US"/>
        </w:rPr>
        <w:t>Note: Please delete the columns which are not relevant in your national context</w:t>
      </w:r>
    </w:p>
    <w:p w14:paraId="59E78B1C" w14:textId="77777777" w:rsidR="000B56BD" w:rsidRDefault="000B56BD" w:rsidP="00045031">
      <w:pPr>
        <w:rPr>
          <w:lang w:val="en-US"/>
        </w:rPr>
        <w:sectPr w:rsidR="000B56BD" w:rsidSect="000B56BD">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4DEDF481" w14:textId="77777777" w:rsidR="0060075D" w:rsidRDefault="0060075D" w:rsidP="00A4226E"/>
    <w:tbl>
      <w:tblPr>
        <w:tblStyle w:val="TableGrid"/>
        <w:tblW w:w="0" w:type="auto"/>
        <w:tblInd w:w="-5" w:type="dxa"/>
        <w:tblLayout w:type="fixed"/>
        <w:tblLook w:val="04A0" w:firstRow="1" w:lastRow="0" w:firstColumn="1" w:lastColumn="0" w:noHBand="0" w:noVBand="1"/>
      </w:tblPr>
      <w:tblGrid>
        <w:gridCol w:w="1227"/>
        <w:gridCol w:w="781"/>
        <w:gridCol w:w="782"/>
        <w:gridCol w:w="781"/>
        <w:gridCol w:w="782"/>
        <w:gridCol w:w="781"/>
        <w:gridCol w:w="782"/>
        <w:gridCol w:w="781"/>
        <w:gridCol w:w="782"/>
        <w:gridCol w:w="781"/>
        <w:gridCol w:w="782"/>
        <w:gridCol w:w="781"/>
        <w:gridCol w:w="782"/>
        <w:gridCol w:w="781"/>
        <w:gridCol w:w="782"/>
        <w:gridCol w:w="782"/>
      </w:tblGrid>
      <w:tr w:rsidR="00355999" w:rsidRPr="000D226F" w14:paraId="744B0DF4" w14:textId="77777777" w:rsidTr="008472EE">
        <w:trPr>
          <w:trHeight w:val="880"/>
        </w:trPr>
        <w:tc>
          <w:tcPr>
            <w:tcW w:w="1227" w:type="dxa"/>
            <w:tcBorders>
              <w:top w:val="single" w:sz="4" w:space="0" w:color="auto"/>
            </w:tcBorders>
            <w:shd w:val="clear" w:color="auto" w:fill="2A3B8F"/>
            <w:noWrap/>
            <w:hideMark/>
          </w:tcPr>
          <w:p w14:paraId="14D20048" w14:textId="57B58DC8" w:rsidR="00355999" w:rsidRPr="003B5766" w:rsidRDefault="00355999" w:rsidP="00355999">
            <w:pPr>
              <w:rPr>
                <w:b/>
                <w:bCs/>
                <w:color w:val="FFFFFF" w:themeColor="background1"/>
                <w:sz w:val="18"/>
                <w:szCs w:val="18"/>
              </w:rPr>
            </w:pPr>
            <w:r w:rsidRPr="003B5766">
              <w:rPr>
                <w:b/>
                <w:bCs/>
                <w:color w:val="FFFFFF" w:themeColor="background1"/>
                <w:sz w:val="18"/>
                <w:szCs w:val="18"/>
              </w:rPr>
              <w:t>Tool</w:t>
            </w:r>
            <w:r w:rsidR="00765FC7" w:rsidRPr="003B5766">
              <w:rPr>
                <w:b/>
                <w:bCs/>
                <w:color w:val="FFFFFF" w:themeColor="background1"/>
                <w:sz w:val="18"/>
                <w:szCs w:val="18"/>
              </w:rPr>
              <w:t>s</w:t>
            </w:r>
          </w:p>
        </w:tc>
        <w:tc>
          <w:tcPr>
            <w:tcW w:w="781" w:type="dxa"/>
            <w:shd w:val="clear" w:color="auto" w:fill="FFC000"/>
            <w:hideMark/>
          </w:tcPr>
          <w:p w14:paraId="57617670" w14:textId="77777777" w:rsidR="00355999" w:rsidRPr="000D226F" w:rsidRDefault="00355999">
            <w:pPr>
              <w:rPr>
                <w:b/>
                <w:bCs/>
                <w:sz w:val="18"/>
                <w:szCs w:val="18"/>
              </w:rPr>
            </w:pPr>
            <w:r w:rsidRPr="000D226F">
              <w:rPr>
                <w:b/>
                <w:bCs/>
                <w:sz w:val="18"/>
                <w:szCs w:val="18"/>
              </w:rPr>
              <w:t>Lack of time</w:t>
            </w:r>
          </w:p>
        </w:tc>
        <w:tc>
          <w:tcPr>
            <w:tcW w:w="782" w:type="dxa"/>
            <w:shd w:val="clear" w:color="auto" w:fill="FFC000"/>
            <w:hideMark/>
          </w:tcPr>
          <w:p w14:paraId="51098DF0" w14:textId="77777777" w:rsidR="00355999" w:rsidRPr="000D226F" w:rsidRDefault="00355999">
            <w:pPr>
              <w:rPr>
                <w:b/>
                <w:bCs/>
                <w:sz w:val="18"/>
                <w:szCs w:val="18"/>
              </w:rPr>
            </w:pPr>
            <w:r w:rsidRPr="000D226F">
              <w:rPr>
                <w:b/>
                <w:bCs/>
                <w:sz w:val="18"/>
                <w:szCs w:val="18"/>
              </w:rPr>
              <w:t xml:space="preserve">Legal framework, governance policy </w:t>
            </w:r>
          </w:p>
        </w:tc>
        <w:tc>
          <w:tcPr>
            <w:tcW w:w="781" w:type="dxa"/>
            <w:shd w:val="clear" w:color="auto" w:fill="FFC000"/>
            <w:hideMark/>
          </w:tcPr>
          <w:p w14:paraId="76971590" w14:textId="77777777" w:rsidR="00355999" w:rsidRPr="000D226F" w:rsidRDefault="00355999">
            <w:pPr>
              <w:rPr>
                <w:b/>
                <w:bCs/>
                <w:sz w:val="18"/>
                <w:szCs w:val="18"/>
              </w:rPr>
            </w:pPr>
            <w:r w:rsidRPr="000D226F">
              <w:rPr>
                <w:b/>
                <w:bCs/>
                <w:sz w:val="18"/>
                <w:szCs w:val="18"/>
              </w:rPr>
              <w:t>Language/literacy</w:t>
            </w:r>
          </w:p>
        </w:tc>
        <w:tc>
          <w:tcPr>
            <w:tcW w:w="782" w:type="dxa"/>
            <w:shd w:val="clear" w:color="auto" w:fill="FFC000"/>
            <w:hideMark/>
          </w:tcPr>
          <w:p w14:paraId="1D232C4D" w14:textId="77777777" w:rsidR="00355999" w:rsidRPr="000D226F" w:rsidRDefault="00355999">
            <w:pPr>
              <w:rPr>
                <w:b/>
                <w:bCs/>
                <w:sz w:val="18"/>
                <w:szCs w:val="18"/>
              </w:rPr>
            </w:pPr>
            <w:r w:rsidRPr="000D226F">
              <w:rPr>
                <w:b/>
                <w:bCs/>
                <w:sz w:val="18"/>
                <w:szCs w:val="18"/>
              </w:rPr>
              <w:t>Complexity of reporting form</w:t>
            </w:r>
          </w:p>
        </w:tc>
        <w:tc>
          <w:tcPr>
            <w:tcW w:w="781" w:type="dxa"/>
            <w:shd w:val="clear" w:color="auto" w:fill="FFC000"/>
            <w:hideMark/>
          </w:tcPr>
          <w:p w14:paraId="69674A88" w14:textId="77777777" w:rsidR="00355999" w:rsidRPr="000D226F" w:rsidRDefault="00355999">
            <w:pPr>
              <w:rPr>
                <w:b/>
                <w:bCs/>
                <w:sz w:val="18"/>
                <w:szCs w:val="18"/>
              </w:rPr>
            </w:pPr>
            <w:r w:rsidRPr="000D226F">
              <w:rPr>
                <w:b/>
                <w:bCs/>
                <w:sz w:val="18"/>
                <w:szCs w:val="18"/>
              </w:rPr>
              <w:t>Complexity/lack of reporting system</w:t>
            </w:r>
          </w:p>
        </w:tc>
        <w:tc>
          <w:tcPr>
            <w:tcW w:w="782" w:type="dxa"/>
            <w:shd w:val="clear" w:color="auto" w:fill="FFC000"/>
            <w:hideMark/>
          </w:tcPr>
          <w:p w14:paraId="3AA324F7" w14:textId="77777777" w:rsidR="00355999" w:rsidRPr="000D226F" w:rsidRDefault="00355999">
            <w:pPr>
              <w:rPr>
                <w:b/>
                <w:bCs/>
                <w:sz w:val="18"/>
                <w:szCs w:val="18"/>
              </w:rPr>
            </w:pPr>
            <w:r w:rsidRPr="000D226F">
              <w:rPr>
                <w:b/>
                <w:bCs/>
                <w:sz w:val="18"/>
                <w:szCs w:val="18"/>
              </w:rPr>
              <w:t>Lack of knowledge/ awareness</w:t>
            </w:r>
          </w:p>
        </w:tc>
        <w:tc>
          <w:tcPr>
            <w:tcW w:w="781" w:type="dxa"/>
            <w:shd w:val="clear" w:color="auto" w:fill="FFC000"/>
            <w:hideMark/>
          </w:tcPr>
          <w:p w14:paraId="1FCDDE3E" w14:textId="77777777" w:rsidR="00355999" w:rsidRPr="000D226F" w:rsidRDefault="00355999">
            <w:pPr>
              <w:rPr>
                <w:b/>
                <w:bCs/>
                <w:sz w:val="18"/>
                <w:szCs w:val="18"/>
              </w:rPr>
            </w:pPr>
            <w:r w:rsidRPr="000D226F">
              <w:rPr>
                <w:b/>
                <w:bCs/>
                <w:sz w:val="18"/>
                <w:szCs w:val="18"/>
              </w:rPr>
              <w:t>Lack of motivation</w:t>
            </w:r>
          </w:p>
        </w:tc>
        <w:tc>
          <w:tcPr>
            <w:tcW w:w="782" w:type="dxa"/>
            <w:shd w:val="clear" w:color="auto" w:fill="FFC000"/>
            <w:hideMark/>
          </w:tcPr>
          <w:p w14:paraId="37D3A114" w14:textId="77777777" w:rsidR="00355999" w:rsidRPr="000D226F" w:rsidRDefault="00355999">
            <w:pPr>
              <w:rPr>
                <w:b/>
                <w:bCs/>
                <w:sz w:val="18"/>
                <w:szCs w:val="18"/>
              </w:rPr>
            </w:pPr>
            <w:r w:rsidRPr="000D226F">
              <w:rPr>
                <w:b/>
                <w:bCs/>
                <w:sz w:val="18"/>
                <w:szCs w:val="18"/>
              </w:rPr>
              <w:t>Perception about products safety</w:t>
            </w:r>
          </w:p>
        </w:tc>
        <w:tc>
          <w:tcPr>
            <w:tcW w:w="781" w:type="dxa"/>
            <w:shd w:val="clear" w:color="auto" w:fill="FFC000"/>
            <w:hideMark/>
          </w:tcPr>
          <w:p w14:paraId="4CD74AB7" w14:textId="77777777" w:rsidR="00355999" w:rsidRPr="000D226F" w:rsidRDefault="00355999">
            <w:pPr>
              <w:rPr>
                <w:b/>
                <w:bCs/>
                <w:sz w:val="18"/>
                <w:szCs w:val="18"/>
              </w:rPr>
            </w:pPr>
            <w:r w:rsidRPr="000D226F">
              <w:rPr>
                <w:b/>
                <w:bCs/>
                <w:sz w:val="18"/>
                <w:szCs w:val="18"/>
              </w:rPr>
              <w:t>Guilt/shame</w:t>
            </w:r>
          </w:p>
        </w:tc>
        <w:tc>
          <w:tcPr>
            <w:tcW w:w="782" w:type="dxa"/>
            <w:shd w:val="clear" w:color="auto" w:fill="FFC000"/>
            <w:hideMark/>
          </w:tcPr>
          <w:p w14:paraId="7A5A2F22" w14:textId="77777777" w:rsidR="00355999" w:rsidRPr="000D226F" w:rsidRDefault="00355999">
            <w:pPr>
              <w:rPr>
                <w:b/>
                <w:bCs/>
                <w:sz w:val="18"/>
                <w:szCs w:val="18"/>
              </w:rPr>
            </w:pPr>
            <w:r w:rsidRPr="000D226F">
              <w:rPr>
                <w:b/>
                <w:bCs/>
                <w:sz w:val="18"/>
                <w:szCs w:val="18"/>
              </w:rPr>
              <w:t>Fear of consequences</w:t>
            </w:r>
          </w:p>
        </w:tc>
        <w:tc>
          <w:tcPr>
            <w:tcW w:w="781" w:type="dxa"/>
            <w:shd w:val="clear" w:color="auto" w:fill="FFC000"/>
            <w:hideMark/>
          </w:tcPr>
          <w:p w14:paraId="70CF37B1" w14:textId="77777777" w:rsidR="00355999" w:rsidRPr="000D226F" w:rsidRDefault="00355999">
            <w:pPr>
              <w:rPr>
                <w:b/>
                <w:bCs/>
                <w:sz w:val="18"/>
                <w:szCs w:val="18"/>
              </w:rPr>
            </w:pPr>
            <w:r w:rsidRPr="000D226F">
              <w:rPr>
                <w:b/>
                <w:bCs/>
                <w:sz w:val="18"/>
                <w:szCs w:val="18"/>
              </w:rPr>
              <w:t>Discouraging system</w:t>
            </w:r>
          </w:p>
        </w:tc>
        <w:tc>
          <w:tcPr>
            <w:tcW w:w="782" w:type="dxa"/>
            <w:shd w:val="clear" w:color="auto" w:fill="FFC000"/>
            <w:hideMark/>
          </w:tcPr>
          <w:p w14:paraId="58986361" w14:textId="77777777" w:rsidR="00355999" w:rsidRPr="000D226F" w:rsidRDefault="00355999">
            <w:pPr>
              <w:rPr>
                <w:b/>
                <w:bCs/>
                <w:sz w:val="18"/>
                <w:szCs w:val="18"/>
              </w:rPr>
            </w:pPr>
            <w:r w:rsidRPr="000D226F">
              <w:rPr>
                <w:b/>
                <w:bCs/>
                <w:sz w:val="18"/>
                <w:szCs w:val="18"/>
              </w:rPr>
              <w:t>Lack of positive feedback</w:t>
            </w:r>
          </w:p>
        </w:tc>
        <w:tc>
          <w:tcPr>
            <w:tcW w:w="781" w:type="dxa"/>
            <w:shd w:val="clear" w:color="auto" w:fill="FFC000"/>
            <w:hideMark/>
          </w:tcPr>
          <w:p w14:paraId="69297799" w14:textId="77777777" w:rsidR="00355999" w:rsidRPr="000D226F" w:rsidRDefault="00355999">
            <w:pPr>
              <w:rPr>
                <w:b/>
                <w:bCs/>
                <w:sz w:val="18"/>
                <w:szCs w:val="18"/>
              </w:rPr>
            </w:pPr>
            <w:r w:rsidRPr="000D226F">
              <w:rPr>
                <w:b/>
                <w:bCs/>
                <w:sz w:val="18"/>
                <w:szCs w:val="18"/>
              </w:rPr>
              <w:t>Uncertainties on what to report</w:t>
            </w:r>
          </w:p>
        </w:tc>
        <w:tc>
          <w:tcPr>
            <w:tcW w:w="782" w:type="dxa"/>
            <w:shd w:val="clear" w:color="auto" w:fill="FFC000"/>
            <w:hideMark/>
          </w:tcPr>
          <w:p w14:paraId="76DE0FFB" w14:textId="77777777" w:rsidR="00355999" w:rsidRPr="000D226F" w:rsidRDefault="00355999">
            <w:pPr>
              <w:rPr>
                <w:b/>
                <w:bCs/>
                <w:sz w:val="18"/>
                <w:szCs w:val="18"/>
              </w:rPr>
            </w:pPr>
            <w:r w:rsidRPr="000D226F">
              <w:rPr>
                <w:b/>
                <w:bCs/>
                <w:sz w:val="18"/>
                <w:szCs w:val="18"/>
              </w:rPr>
              <w:t>Uncertainties on who should report</w:t>
            </w:r>
          </w:p>
        </w:tc>
        <w:tc>
          <w:tcPr>
            <w:tcW w:w="782" w:type="dxa"/>
            <w:shd w:val="clear" w:color="auto" w:fill="FFC000"/>
            <w:hideMark/>
          </w:tcPr>
          <w:p w14:paraId="40180380" w14:textId="77777777" w:rsidR="00355999" w:rsidRPr="000D226F" w:rsidRDefault="00355999">
            <w:pPr>
              <w:rPr>
                <w:b/>
                <w:bCs/>
                <w:sz w:val="18"/>
                <w:szCs w:val="18"/>
              </w:rPr>
            </w:pPr>
            <w:r w:rsidRPr="000D226F">
              <w:rPr>
                <w:b/>
                <w:bCs/>
                <w:sz w:val="18"/>
                <w:szCs w:val="18"/>
              </w:rPr>
              <w:t>Preference for publication</w:t>
            </w:r>
          </w:p>
        </w:tc>
      </w:tr>
      <w:tr w:rsidR="00355999" w:rsidRPr="000D226F" w14:paraId="7EC7C9F2" w14:textId="77777777" w:rsidTr="008472EE">
        <w:trPr>
          <w:trHeight w:val="1060"/>
        </w:trPr>
        <w:tc>
          <w:tcPr>
            <w:tcW w:w="1227" w:type="dxa"/>
            <w:shd w:val="clear" w:color="auto" w:fill="8EAADB" w:themeFill="accent1" w:themeFillTint="99"/>
            <w:hideMark/>
          </w:tcPr>
          <w:p w14:paraId="7E633C47" w14:textId="017A36AE" w:rsidR="00355999" w:rsidRPr="000D226F" w:rsidRDefault="00355999">
            <w:pPr>
              <w:rPr>
                <w:b/>
                <w:bCs/>
                <w:sz w:val="18"/>
                <w:szCs w:val="18"/>
              </w:rPr>
            </w:pPr>
            <w:r w:rsidRPr="000D226F">
              <w:rPr>
                <w:b/>
                <w:bCs/>
                <w:sz w:val="18"/>
                <w:szCs w:val="18"/>
              </w:rPr>
              <w:t xml:space="preserve">Advocacy, engagement </w:t>
            </w:r>
            <w:r w:rsidRPr="000D226F">
              <w:rPr>
                <w:sz w:val="18"/>
                <w:szCs w:val="18"/>
              </w:rPr>
              <w:t xml:space="preserve">with </w:t>
            </w:r>
            <w:r w:rsidRPr="000D226F">
              <w:rPr>
                <w:b/>
                <w:bCs/>
                <w:sz w:val="18"/>
                <w:szCs w:val="18"/>
              </w:rPr>
              <w:t>stakeholders</w:t>
            </w:r>
            <w:r w:rsidRPr="000D226F">
              <w:rPr>
                <w:sz w:val="18"/>
                <w:szCs w:val="18"/>
              </w:rPr>
              <w:t xml:space="preserve">, </w:t>
            </w:r>
            <w:r w:rsidRPr="000D226F">
              <w:rPr>
                <w:b/>
                <w:bCs/>
                <w:sz w:val="18"/>
                <w:szCs w:val="18"/>
              </w:rPr>
              <w:t>communication campaign</w:t>
            </w:r>
            <w:r w:rsidR="003B5766">
              <w:rPr>
                <w:b/>
                <w:bCs/>
                <w:sz w:val="18"/>
                <w:szCs w:val="18"/>
              </w:rPr>
              <w:t xml:space="preserve">, </w:t>
            </w:r>
            <w:r w:rsidR="003B5766" w:rsidRPr="003B5766">
              <w:rPr>
                <w:b/>
                <w:bCs/>
                <w:sz w:val="18"/>
                <w:szCs w:val="18"/>
              </w:rPr>
              <w:t xml:space="preserve">Call for reporting in the product information template </w:t>
            </w:r>
          </w:p>
        </w:tc>
        <w:tc>
          <w:tcPr>
            <w:tcW w:w="781" w:type="dxa"/>
            <w:shd w:val="clear" w:color="auto" w:fill="E2EFD9" w:themeFill="accent6" w:themeFillTint="33"/>
            <w:vAlign w:val="center"/>
            <w:hideMark/>
          </w:tcPr>
          <w:p w14:paraId="400C6CB3"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37B2E113" w14:textId="6C438DF7"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64716BC5"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6E40448C" w14:textId="76AA24CE" w:rsidR="00355999" w:rsidRPr="000D226F" w:rsidRDefault="00355999" w:rsidP="00D91931">
            <w:pPr>
              <w:jc w:val="center"/>
              <w:rPr>
                <w:sz w:val="18"/>
                <w:szCs w:val="18"/>
              </w:rPr>
            </w:pPr>
          </w:p>
        </w:tc>
        <w:tc>
          <w:tcPr>
            <w:tcW w:w="781" w:type="dxa"/>
            <w:vAlign w:val="center"/>
            <w:hideMark/>
          </w:tcPr>
          <w:p w14:paraId="3292A2D9" w14:textId="7852D836" w:rsidR="00355999" w:rsidRPr="000D226F" w:rsidRDefault="00355999" w:rsidP="00D91931">
            <w:pPr>
              <w:jc w:val="center"/>
              <w:rPr>
                <w:sz w:val="18"/>
                <w:szCs w:val="18"/>
              </w:rPr>
            </w:pPr>
          </w:p>
        </w:tc>
        <w:tc>
          <w:tcPr>
            <w:tcW w:w="782" w:type="dxa"/>
            <w:shd w:val="clear" w:color="auto" w:fill="E2EFD9" w:themeFill="accent6" w:themeFillTint="33"/>
            <w:vAlign w:val="center"/>
            <w:hideMark/>
          </w:tcPr>
          <w:p w14:paraId="3E7E3F91"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0C596443"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5C6815DC"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201B899E"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5B7B2D11"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1F7CC7A2"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11035F41" w14:textId="1D3D86AE"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496A0C71"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046C1E00"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42C79C66" w14:textId="77777777" w:rsidR="00355999" w:rsidRPr="000D226F" w:rsidRDefault="00355999" w:rsidP="00D91931">
            <w:pPr>
              <w:jc w:val="center"/>
              <w:rPr>
                <w:sz w:val="18"/>
                <w:szCs w:val="18"/>
              </w:rPr>
            </w:pPr>
            <w:r w:rsidRPr="000D226F">
              <w:rPr>
                <w:sz w:val="18"/>
                <w:szCs w:val="18"/>
              </w:rPr>
              <w:t>x</w:t>
            </w:r>
          </w:p>
        </w:tc>
      </w:tr>
      <w:tr w:rsidR="00355999" w:rsidRPr="000D226F" w14:paraId="043F0DA4" w14:textId="77777777" w:rsidTr="008472EE">
        <w:trPr>
          <w:trHeight w:val="1320"/>
        </w:trPr>
        <w:tc>
          <w:tcPr>
            <w:tcW w:w="1227" w:type="dxa"/>
            <w:shd w:val="clear" w:color="auto" w:fill="8EAADB" w:themeFill="accent1" w:themeFillTint="99"/>
            <w:hideMark/>
          </w:tcPr>
          <w:p w14:paraId="519B4166" w14:textId="77777777" w:rsidR="00355999" w:rsidRPr="000D226F" w:rsidRDefault="00355999">
            <w:pPr>
              <w:rPr>
                <w:sz w:val="18"/>
                <w:szCs w:val="18"/>
              </w:rPr>
            </w:pPr>
            <w:r w:rsidRPr="000D226F">
              <w:rPr>
                <w:sz w:val="18"/>
                <w:szCs w:val="18"/>
              </w:rPr>
              <w:t xml:space="preserve">Inclusion of </w:t>
            </w:r>
            <w:r w:rsidRPr="000D226F">
              <w:rPr>
                <w:b/>
                <w:bCs/>
                <w:sz w:val="18"/>
                <w:szCs w:val="18"/>
              </w:rPr>
              <w:t xml:space="preserve">reporting in the objectives/indicators </w:t>
            </w:r>
            <w:r w:rsidRPr="000D226F">
              <w:rPr>
                <w:sz w:val="18"/>
                <w:szCs w:val="18"/>
              </w:rPr>
              <w:t>of programmes and facilities</w:t>
            </w:r>
          </w:p>
        </w:tc>
        <w:tc>
          <w:tcPr>
            <w:tcW w:w="781" w:type="dxa"/>
            <w:shd w:val="clear" w:color="auto" w:fill="E2EFD9" w:themeFill="accent6" w:themeFillTint="33"/>
            <w:vAlign w:val="center"/>
            <w:hideMark/>
          </w:tcPr>
          <w:p w14:paraId="4C28C2E4"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52C980B0" w14:textId="5C648CD0" w:rsidR="00355999" w:rsidRPr="000D226F" w:rsidRDefault="00355999" w:rsidP="00D91931">
            <w:pPr>
              <w:jc w:val="center"/>
              <w:rPr>
                <w:sz w:val="18"/>
                <w:szCs w:val="18"/>
              </w:rPr>
            </w:pPr>
          </w:p>
        </w:tc>
        <w:tc>
          <w:tcPr>
            <w:tcW w:w="781" w:type="dxa"/>
            <w:vAlign w:val="center"/>
            <w:hideMark/>
          </w:tcPr>
          <w:p w14:paraId="175AD44E" w14:textId="187AEBF8" w:rsidR="00355999" w:rsidRPr="000D226F" w:rsidRDefault="00355999" w:rsidP="00D91931">
            <w:pPr>
              <w:jc w:val="center"/>
              <w:rPr>
                <w:sz w:val="18"/>
                <w:szCs w:val="18"/>
              </w:rPr>
            </w:pPr>
          </w:p>
        </w:tc>
        <w:tc>
          <w:tcPr>
            <w:tcW w:w="782" w:type="dxa"/>
            <w:vAlign w:val="center"/>
            <w:hideMark/>
          </w:tcPr>
          <w:p w14:paraId="128F6B30" w14:textId="3EBB4BDB" w:rsidR="00355999" w:rsidRPr="000D226F" w:rsidRDefault="00355999" w:rsidP="00D91931">
            <w:pPr>
              <w:jc w:val="center"/>
              <w:rPr>
                <w:sz w:val="18"/>
                <w:szCs w:val="18"/>
              </w:rPr>
            </w:pPr>
          </w:p>
        </w:tc>
        <w:tc>
          <w:tcPr>
            <w:tcW w:w="781" w:type="dxa"/>
            <w:vAlign w:val="center"/>
            <w:hideMark/>
          </w:tcPr>
          <w:p w14:paraId="230FC26B" w14:textId="3259E454" w:rsidR="00355999" w:rsidRPr="000D226F" w:rsidRDefault="00355999" w:rsidP="00D91931">
            <w:pPr>
              <w:jc w:val="center"/>
              <w:rPr>
                <w:sz w:val="18"/>
                <w:szCs w:val="18"/>
              </w:rPr>
            </w:pPr>
          </w:p>
        </w:tc>
        <w:tc>
          <w:tcPr>
            <w:tcW w:w="782" w:type="dxa"/>
            <w:shd w:val="clear" w:color="auto" w:fill="E2EFD9" w:themeFill="accent6" w:themeFillTint="33"/>
            <w:vAlign w:val="center"/>
            <w:hideMark/>
          </w:tcPr>
          <w:p w14:paraId="2EA23C44"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20EEDBCA"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06729B1E" w14:textId="3D994734"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75B5935B"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51E2F282"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0A7E4729"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297CB2E2" w14:textId="3C4D63D1" w:rsidR="00355999" w:rsidRPr="000D226F" w:rsidRDefault="00355999" w:rsidP="00D91931">
            <w:pPr>
              <w:jc w:val="center"/>
              <w:rPr>
                <w:sz w:val="18"/>
                <w:szCs w:val="18"/>
              </w:rPr>
            </w:pPr>
          </w:p>
        </w:tc>
        <w:tc>
          <w:tcPr>
            <w:tcW w:w="781" w:type="dxa"/>
            <w:vAlign w:val="center"/>
            <w:hideMark/>
          </w:tcPr>
          <w:p w14:paraId="2FE74A6A" w14:textId="7FFB1F2A" w:rsidR="00355999" w:rsidRPr="000D226F" w:rsidRDefault="00355999" w:rsidP="00D91931">
            <w:pPr>
              <w:jc w:val="center"/>
              <w:rPr>
                <w:sz w:val="18"/>
                <w:szCs w:val="18"/>
              </w:rPr>
            </w:pPr>
          </w:p>
        </w:tc>
        <w:tc>
          <w:tcPr>
            <w:tcW w:w="782" w:type="dxa"/>
            <w:vAlign w:val="center"/>
            <w:hideMark/>
          </w:tcPr>
          <w:p w14:paraId="571E94D4" w14:textId="5FE79115" w:rsidR="00355999" w:rsidRPr="000D226F" w:rsidRDefault="00355999" w:rsidP="00D91931">
            <w:pPr>
              <w:jc w:val="center"/>
              <w:rPr>
                <w:sz w:val="18"/>
                <w:szCs w:val="18"/>
              </w:rPr>
            </w:pPr>
          </w:p>
        </w:tc>
        <w:tc>
          <w:tcPr>
            <w:tcW w:w="782" w:type="dxa"/>
            <w:shd w:val="clear" w:color="auto" w:fill="E2EFD9" w:themeFill="accent6" w:themeFillTint="33"/>
            <w:vAlign w:val="center"/>
            <w:hideMark/>
          </w:tcPr>
          <w:p w14:paraId="4B407E6E" w14:textId="77777777" w:rsidR="00355999" w:rsidRPr="000D226F" w:rsidRDefault="00355999" w:rsidP="00D91931">
            <w:pPr>
              <w:jc w:val="center"/>
              <w:rPr>
                <w:sz w:val="18"/>
                <w:szCs w:val="18"/>
              </w:rPr>
            </w:pPr>
            <w:r w:rsidRPr="000D226F">
              <w:rPr>
                <w:sz w:val="18"/>
                <w:szCs w:val="18"/>
              </w:rPr>
              <w:t>x</w:t>
            </w:r>
          </w:p>
        </w:tc>
      </w:tr>
      <w:tr w:rsidR="00355999" w:rsidRPr="000D226F" w14:paraId="2914F578" w14:textId="77777777" w:rsidTr="008472EE">
        <w:trPr>
          <w:trHeight w:val="1060"/>
        </w:trPr>
        <w:tc>
          <w:tcPr>
            <w:tcW w:w="1227" w:type="dxa"/>
            <w:shd w:val="clear" w:color="auto" w:fill="8EAADB" w:themeFill="accent1" w:themeFillTint="99"/>
            <w:hideMark/>
          </w:tcPr>
          <w:p w14:paraId="01FB1197" w14:textId="77777777" w:rsidR="00355999" w:rsidRPr="000D226F" w:rsidRDefault="00355999">
            <w:pPr>
              <w:rPr>
                <w:b/>
                <w:bCs/>
                <w:sz w:val="18"/>
                <w:szCs w:val="18"/>
              </w:rPr>
            </w:pPr>
            <w:r w:rsidRPr="000D226F">
              <w:rPr>
                <w:b/>
                <w:bCs/>
                <w:sz w:val="18"/>
                <w:szCs w:val="18"/>
              </w:rPr>
              <w:t xml:space="preserve">Adequate and timely feedback </w:t>
            </w:r>
            <w:r w:rsidRPr="000D226F">
              <w:rPr>
                <w:sz w:val="18"/>
                <w:szCs w:val="18"/>
              </w:rPr>
              <w:t xml:space="preserve">+/- clinical advice, </w:t>
            </w:r>
            <w:r w:rsidRPr="000D226F">
              <w:rPr>
                <w:b/>
                <w:bCs/>
                <w:sz w:val="18"/>
                <w:szCs w:val="18"/>
              </w:rPr>
              <w:t>appreciation</w:t>
            </w:r>
            <w:r w:rsidRPr="000D226F">
              <w:rPr>
                <w:sz w:val="18"/>
                <w:szCs w:val="18"/>
              </w:rPr>
              <w:t xml:space="preserve"> of efforts</w:t>
            </w:r>
          </w:p>
        </w:tc>
        <w:tc>
          <w:tcPr>
            <w:tcW w:w="781" w:type="dxa"/>
            <w:shd w:val="clear" w:color="auto" w:fill="E2EFD9" w:themeFill="accent6" w:themeFillTint="33"/>
            <w:vAlign w:val="center"/>
            <w:hideMark/>
          </w:tcPr>
          <w:p w14:paraId="17DE8C80"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4FC0B848" w14:textId="51B5B229"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2F6A9253"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267C50C5" w14:textId="4280BF70" w:rsidR="00355999" w:rsidRPr="000D226F" w:rsidRDefault="00355999" w:rsidP="00D91931">
            <w:pPr>
              <w:jc w:val="center"/>
              <w:rPr>
                <w:sz w:val="18"/>
                <w:szCs w:val="18"/>
              </w:rPr>
            </w:pPr>
          </w:p>
        </w:tc>
        <w:tc>
          <w:tcPr>
            <w:tcW w:w="781" w:type="dxa"/>
            <w:vAlign w:val="center"/>
            <w:hideMark/>
          </w:tcPr>
          <w:p w14:paraId="0A336E83" w14:textId="603CFEC8" w:rsidR="00355999" w:rsidRPr="000D226F" w:rsidRDefault="00355999" w:rsidP="00D91931">
            <w:pPr>
              <w:jc w:val="center"/>
              <w:rPr>
                <w:sz w:val="18"/>
                <w:szCs w:val="18"/>
              </w:rPr>
            </w:pPr>
          </w:p>
        </w:tc>
        <w:tc>
          <w:tcPr>
            <w:tcW w:w="782" w:type="dxa"/>
            <w:vAlign w:val="center"/>
            <w:hideMark/>
          </w:tcPr>
          <w:p w14:paraId="72233C01" w14:textId="1F07295B"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4CC1D6D7"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435BE646" w14:textId="70CA54B5" w:rsidR="00355999" w:rsidRPr="000D226F" w:rsidRDefault="00355999" w:rsidP="00D91931">
            <w:pPr>
              <w:jc w:val="center"/>
              <w:rPr>
                <w:sz w:val="18"/>
                <w:szCs w:val="18"/>
              </w:rPr>
            </w:pPr>
          </w:p>
        </w:tc>
        <w:tc>
          <w:tcPr>
            <w:tcW w:w="781" w:type="dxa"/>
            <w:vAlign w:val="center"/>
            <w:hideMark/>
          </w:tcPr>
          <w:p w14:paraId="379DE20C" w14:textId="1D209CFE" w:rsidR="00355999" w:rsidRPr="000D226F" w:rsidRDefault="00355999" w:rsidP="00D91931">
            <w:pPr>
              <w:jc w:val="center"/>
              <w:rPr>
                <w:sz w:val="18"/>
                <w:szCs w:val="18"/>
              </w:rPr>
            </w:pPr>
          </w:p>
        </w:tc>
        <w:tc>
          <w:tcPr>
            <w:tcW w:w="782" w:type="dxa"/>
            <w:vAlign w:val="center"/>
            <w:hideMark/>
          </w:tcPr>
          <w:p w14:paraId="3EF5BF4D" w14:textId="07336BDB" w:rsidR="00355999" w:rsidRPr="000D226F" w:rsidRDefault="00355999" w:rsidP="00D91931">
            <w:pPr>
              <w:jc w:val="center"/>
              <w:rPr>
                <w:sz w:val="18"/>
                <w:szCs w:val="18"/>
              </w:rPr>
            </w:pPr>
          </w:p>
        </w:tc>
        <w:tc>
          <w:tcPr>
            <w:tcW w:w="781" w:type="dxa"/>
            <w:vAlign w:val="center"/>
            <w:hideMark/>
          </w:tcPr>
          <w:p w14:paraId="74B8B7C0" w14:textId="5ABD7125" w:rsidR="00355999" w:rsidRPr="000D226F" w:rsidRDefault="00355999" w:rsidP="00D91931">
            <w:pPr>
              <w:jc w:val="center"/>
              <w:rPr>
                <w:sz w:val="18"/>
                <w:szCs w:val="18"/>
              </w:rPr>
            </w:pPr>
          </w:p>
        </w:tc>
        <w:tc>
          <w:tcPr>
            <w:tcW w:w="782" w:type="dxa"/>
            <w:shd w:val="clear" w:color="auto" w:fill="E2EFD9" w:themeFill="accent6" w:themeFillTint="33"/>
            <w:vAlign w:val="center"/>
            <w:hideMark/>
          </w:tcPr>
          <w:p w14:paraId="6D6E253A" w14:textId="77777777" w:rsidR="00355999" w:rsidRPr="000D226F" w:rsidRDefault="00355999" w:rsidP="00D91931">
            <w:pPr>
              <w:jc w:val="center"/>
              <w:rPr>
                <w:sz w:val="18"/>
                <w:szCs w:val="18"/>
              </w:rPr>
            </w:pPr>
            <w:r w:rsidRPr="000D226F">
              <w:rPr>
                <w:sz w:val="18"/>
                <w:szCs w:val="18"/>
              </w:rPr>
              <w:t>x</w:t>
            </w:r>
          </w:p>
        </w:tc>
        <w:tc>
          <w:tcPr>
            <w:tcW w:w="781" w:type="dxa"/>
            <w:vAlign w:val="center"/>
            <w:hideMark/>
          </w:tcPr>
          <w:p w14:paraId="3597123D" w14:textId="30AA8850" w:rsidR="00355999" w:rsidRPr="000D226F" w:rsidRDefault="00355999" w:rsidP="00D91931">
            <w:pPr>
              <w:jc w:val="center"/>
              <w:rPr>
                <w:sz w:val="18"/>
                <w:szCs w:val="18"/>
              </w:rPr>
            </w:pPr>
          </w:p>
        </w:tc>
        <w:tc>
          <w:tcPr>
            <w:tcW w:w="782" w:type="dxa"/>
            <w:vAlign w:val="center"/>
            <w:hideMark/>
          </w:tcPr>
          <w:p w14:paraId="7FA384D9" w14:textId="193C1FCF" w:rsidR="00355999" w:rsidRPr="000D226F" w:rsidRDefault="00355999" w:rsidP="00D91931">
            <w:pPr>
              <w:jc w:val="center"/>
              <w:rPr>
                <w:sz w:val="18"/>
                <w:szCs w:val="18"/>
              </w:rPr>
            </w:pPr>
          </w:p>
        </w:tc>
        <w:tc>
          <w:tcPr>
            <w:tcW w:w="782" w:type="dxa"/>
            <w:vAlign w:val="center"/>
            <w:hideMark/>
          </w:tcPr>
          <w:p w14:paraId="3F2C7F1B" w14:textId="329D0B43" w:rsidR="00355999" w:rsidRPr="000D226F" w:rsidRDefault="00355999" w:rsidP="00D91931">
            <w:pPr>
              <w:jc w:val="center"/>
              <w:rPr>
                <w:sz w:val="18"/>
                <w:szCs w:val="18"/>
              </w:rPr>
            </w:pPr>
          </w:p>
        </w:tc>
      </w:tr>
      <w:tr w:rsidR="00355999" w:rsidRPr="000D226F" w14:paraId="0A6B2B19" w14:textId="77777777" w:rsidTr="008472EE">
        <w:trPr>
          <w:trHeight w:val="1580"/>
        </w:trPr>
        <w:tc>
          <w:tcPr>
            <w:tcW w:w="1227" w:type="dxa"/>
            <w:shd w:val="clear" w:color="auto" w:fill="8EAADB" w:themeFill="accent1" w:themeFillTint="99"/>
            <w:hideMark/>
          </w:tcPr>
          <w:p w14:paraId="2419BB16" w14:textId="77777777" w:rsidR="00355999" w:rsidRPr="000D226F" w:rsidRDefault="00355999">
            <w:pPr>
              <w:rPr>
                <w:b/>
                <w:bCs/>
                <w:sz w:val="18"/>
                <w:szCs w:val="18"/>
              </w:rPr>
            </w:pPr>
            <w:r w:rsidRPr="000D226F">
              <w:rPr>
                <w:b/>
                <w:bCs/>
                <w:sz w:val="18"/>
                <w:szCs w:val="18"/>
              </w:rPr>
              <w:t xml:space="preserve">Functional reporting system </w:t>
            </w:r>
            <w:r w:rsidRPr="000D226F">
              <w:rPr>
                <w:sz w:val="18"/>
                <w:szCs w:val="18"/>
              </w:rPr>
              <w:t xml:space="preserve">(test, feedback from users), </w:t>
            </w:r>
            <w:r w:rsidRPr="000D226F">
              <w:rPr>
                <w:b/>
                <w:bCs/>
                <w:sz w:val="18"/>
                <w:szCs w:val="18"/>
              </w:rPr>
              <w:t xml:space="preserve">simplified/standard tools, integration </w:t>
            </w:r>
            <w:r w:rsidRPr="000D226F">
              <w:rPr>
                <w:sz w:val="18"/>
                <w:szCs w:val="18"/>
              </w:rPr>
              <w:t>of vigilance</w:t>
            </w:r>
          </w:p>
        </w:tc>
        <w:tc>
          <w:tcPr>
            <w:tcW w:w="781" w:type="dxa"/>
            <w:shd w:val="clear" w:color="auto" w:fill="E2EFD9" w:themeFill="accent6" w:themeFillTint="33"/>
            <w:vAlign w:val="center"/>
            <w:hideMark/>
          </w:tcPr>
          <w:p w14:paraId="0A2B0134"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2ED9E2EF" w14:textId="4DC5D29F"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77E3C9C1"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78BFF6A2"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77659910"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0FADF087" w14:textId="392DE9F7"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1EF12C4F"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253D8E32" w14:textId="31757828" w:rsidR="00355999" w:rsidRPr="000D226F" w:rsidRDefault="00355999" w:rsidP="00D91931">
            <w:pPr>
              <w:jc w:val="center"/>
              <w:rPr>
                <w:sz w:val="18"/>
                <w:szCs w:val="18"/>
              </w:rPr>
            </w:pPr>
          </w:p>
        </w:tc>
        <w:tc>
          <w:tcPr>
            <w:tcW w:w="781" w:type="dxa"/>
            <w:vAlign w:val="center"/>
            <w:hideMark/>
          </w:tcPr>
          <w:p w14:paraId="4584D02E" w14:textId="028F5EB1" w:rsidR="00355999" w:rsidRPr="000D226F" w:rsidRDefault="00355999" w:rsidP="00D91931">
            <w:pPr>
              <w:jc w:val="center"/>
              <w:rPr>
                <w:sz w:val="18"/>
                <w:szCs w:val="18"/>
              </w:rPr>
            </w:pPr>
          </w:p>
        </w:tc>
        <w:tc>
          <w:tcPr>
            <w:tcW w:w="782" w:type="dxa"/>
            <w:vAlign w:val="center"/>
            <w:hideMark/>
          </w:tcPr>
          <w:p w14:paraId="13336183" w14:textId="51305CB4"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3530882D"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21E4F8EC"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682E2FA7"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4EE7032B"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0F7158DF" w14:textId="47614C45" w:rsidR="00355999" w:rsidRPr="000D226F" w:rsidRDefault="00355999" w:rsidP="00D91931">
            <w:pPr>
              <w:jc w:val="center"/>
              <w:rPr>
                <w:sz w:val="18"/>
                <w:szCs w:val="18"/>
              </w:rPr>
            </w:pPr>
          </w:p>
        </w:tc>
      </w:tr>
      <w:tr w:rsidR="00355999" w:rsidRPr="000D226F" w14:paraId="734FB494" w14:textId="77777777" w:rsidTr="008472EE">
        <w:trPr>
          <w:trHeight w:val="800"/>
        </w:trPr>
        <w:tc>
          <w:tcPr>
            <w:tcW w:w="1227" w:type="dxa"/>
            <w:shd w:val="clear" w:color="auto" w:fill="8EAADB" w:themeFill="accent1" w:themeFillTint="99"/>
            <w:hideMark/>
          </w:tcPr>
          <w:p w14:paraId="4C610784" w14:textId="77777777" w:rsidR="00355999" w:rsidRPr="000D226F" w:rsidRDefault="00355999">
            <w:pPr>
              <w:rPr>
                <w:b/>
                <w:bCs/>
                <w:sz w:val="18"/>
                <w:szCs w:val="18"/>
              </w:rPr>
            </w:pPr>
            <w:r w:rsidRPr="000D226F">
              <w:rPr>
                <w:b/>
                <w:bCs/>
                <w:sz w:val="18"/>
                <w:szCs w:val="18"/>
              </w:rPr>
              <w:lastRenderedPageBreak/>
              <w:t xml:space="preserve">Global benchmarking tool </w:t>
            </w:r>
            <w:r w:rsidRPr="000D226F">
              <w:rPr>
                <w:sz w:val="18"/>
                <w:szCs w:val="18"/>
              </w:rPr>
              <w:t>and WHO guidelines</w:t>
            </w:r>
          </w:p>
        </w:tc>
        <w:tc>
          <w:tcPr>
            <w:tcW w:w="781" w:type="dxa"/>
            <w:vAlign w:val="center"/>
            <w:hideMark/>
          </w:tcPr>
          <w:p w14:paraId="416A3DF3" w14:textId="7AB7CC9A" w:rsidR="00355999" w:rsidRPr="000D226F" w:rsidRDefault="00355999" w:rsidP="00D91931">
            <w:pPr>
              <w:jc w:val="center"/>
              <w:rPr>
                <w:sz w:val="18"/>
                <w:szCs w:val="18"/>
              </w:rPr>
            </w:pPr>
          </w:p>
        </w:tc>
        <w:tc>
          <w:tcPr>
            <w:tcW w:w="782" w:type="dxa"/>
            <w:shd w:val="clear" w:color="auto" w:fill="E2EFD9" w:themeFill="accent6" w:themeFillTint="33"/>
            <w:vAlign w:val="center"/>
            <w:hideMark/>
          </w:tcPr>
          <w:p w14:paraId="23D77BCE" w14:textId="77777777" w:rsidR="00355999" w:rsidRPr="000D226F" w:rsidRDefault="00355999" w:rsidP="00D91931">
            <w:pPr>
              <w:jc w:val="center"/>
              <w:rPr>
                <w:sz w:val="18"/>
                <w:szCs w:val="18"/>
              </w:rPr>
            </w:pPr>
            <w:r w:rsidRPr="000D226F">
              <w:rPr>
                <w:sz w:val="18"/>
                <w:szCs w:val="18"/>
              </w:rPr>
              <w:t>x</w:t>
            </w:r>
          </w:p>
        </w:tc>
        <w:tc>
          <w:tcPr>
            <w:tcW w:w="781" w:type="dxa"/>
            <w:vAlign w:val="center"/>
            <w:hideMark/>
          </w:tcPr>
          <w:p w14:paraId="1CB5503A" w14:textId="78313278" w:rsidR="00355999" w:rsidRPr="000D226F" w:rsidRDefault="00355999" w:rsidP="00D91931">
            <w:pPr>
              <w:jc w:val="center"/>
              <w:rPr>
                <w:sz w:val="18"/>
                <w:szCs w:val="18"/>
              </w:rPr>
            </w:pPr>
          </w:p>
        </w:tc>
        <w:tc>
          <w:tcPr>
            <w:tcW w:w="782" w:type="dxa"/>
            <w:vAlign w:val="center"/>
            <w:hideMark/>
          </w:tcPr>
          <w:p w14:paraId="72D371FF" w14:textId="126A0F9F"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34C934EE"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26005A84" w14:textId="09E5FB24" w:rsidR="00355999" w:rsidRPr="000D226F" w:rsidRDefault="00355999" w:rsidP="00D91931">
            <w:pPr>
              <w:jc w:val="center"/>
              <w:rPr>
                <w:sz w:val="18"/>
                <w:szCs w:val="18"/>
              </w:rPr>
            </w:pPr>
          </w:p>
        </w:tc>
        <w:tc>
          <w:tcPr>
            <w:tcW w:w="781" w:type="dxa"/>
            <w:vAlign w:val="center"/>
            <w:hideMark/>
          </w:tcPr>
          <w:p w14:paraId="769D3B70" w14:textId="56E04647" w:rsidR="00355999" w:rsidRPr="000D226F" w:rsidRDefault="00355999" w:rsidP="00D91931">
            <w:pPr>
              <w:jc w:val="center"/>
              <w:rPr>
                <w:sz w:val="18"/>
                <w:szCs w:val="18"/>
              </w:rPr>
            </w:pPr>
          </w:p>
        </w:tc>
        <w:tc>
          <w:tcPr>
            <w:tcW w:w="782" w:type="dxa"/>
            <w:vAlign w:val="center"/>
            <w:hideMark/>
          </w:tcPr>
          <w:p w14:paraId="08FE2E74" w14:textId="74F50674" w:rsidR="00355999" w:rsidRPr="000D226F" w:rsidRDefault="00355999" w:rsidP="00D91931">
            <w:pPr>
              <w:jc w:val="center"/>
              <w:rPr>
                <w:sz w:val="18"/>
                <w:szCs w:val="18"/>
              </w:rPr>
            </w:pPr>
          </w:p>
        </w:tc>
        <w:tc>
          <w:tcPr>
            <w:tcW w:w="781" w:type="dxa"/>
            <w:vAlign w:val="center"/>
            <w:hideMark/>
          </w:tcPr>
          <w:p w14:paraId="1A48C7DF" w14:textId="77058939" w:rsidR="00355999" w:rsidRPr="000D226F" w:rsidRDefault="00355999" w:rsidP="00D91931">
            <w:pPr>
              <w:jc w:val="center"/>
              <w:rPr>
                <w:sz w:val="18"/>
                <w:szCs w:val="18"/>
              </w:rPr>
            </w:pPr>
          </w:p>
        </w:tc>
        <w:tc>
          <w:tcPr>
            <w:tcW w:w="782" w:type="dxa"/>
            <w:vAlign w:val="center"/>
            <w:hideMark/>
          </w:tcPr>
          <w:p w14:paraId="75288489" w14:textId="2A6E3DEE" w:rsidR="00355999" w:rsidRPr="000D226F" w:rsidRDefault="00355999" w:rsidP="00D91931">
            <w:pPr>
              <w:jc w:val="center"/>
              <w:rPr>
                <w:sz w:val="18"/>
                <w:szCs w:val="18"/>
              </w:rPr>
            </w:pPr>
          </w:p>
        </w:tc>
        <w:tc>
          <w:tcPr>
            <w:tcW w:w="781" w:type="dxa"/>
            <w:vAlign w:val="center"/>
            <w:hideMark/>
          </w:tcPr>
          <w:p w14:paraId="2E716366" w14:textId="624A8E6E" w:rsidR="00355999" w:rsidRPr="000D226F" w:rsidRDefault="00355999" w:rsidP="00D91931">
            <w:pPr>
              <w:jc w:val="center"/>
              <w:rPr>
                <w:sz w:val="18"/>
                <w:szCs w:val="18"/>
              </w:rPr>
            </w:pPr>
          </w:p>
        </w:tc>
        <w:tc>
          <w:tcPr>
            <w:tcW w:w="782" w:type="dxa"/>
            <w:vAlign w:val="center"/>
            <w:hideMark/>
          </w:tcPr>
          <w:p w14:paraId="4EFEFB9F" w14:textId="6146E9ED" w:rsidR="00355999" w:rsidRPr="000D226F" w:rsidRDefault="00355999" w:rsidP="00D91931">
            <w:pPr>
              <w:jc w:val="center"/>
              <w:rPr>
                <w:sz w:val="18"/>
                <w:szCs w:val="18"/>
              </w:rPr>
            </w:pPr>
          </w:p>
        </w:tc>
        <w:tc>
          <w:tcPr>
            <w:tcW w:w="781" w:type="dxa"/>
            <w:vAlign w:val="center"/>
            <w:hideMark/>
          </w:tcPr>
          <w:p w14:paraId="2707EC1D" w14:textId="78890C60" w:rsidR="00355999" w:rsidRPr="000D226F" w:rsidRDefault="00355999" w:rsidP="00D91931">
            <w:pPr>
              <w:jc w:val="center"/>
              <w:rPr>
                <w:sz w:val="18"/>
                <w:szCs w:val="18"/>
              </w:rPr>
            </w:pPr>
          </w:p>
        </w:tc>
        <w:tc>
          <w:tcPr>
            <w:tcW w:w="782" w:type="dxa"/>
            <w:vAlign w:val="center"/>
            <w:hideMark/>
          </w:tcPr>
          <w:p w14:paraId="75F9D6D8" w14:textId="3CACB291" w:rsidR="00355999" w:rsidRPr="000D226F" w:rsidRDefault="00355999" w:rsidP="00D91931">
            <w:pPr>
              <w:jc w:val="center"/>
              <w:rPr>
                <w:sz w:val="18"/>
                <w:szCs w:val="18"/>
              </w:rPr>
            </w:pPr>
          </w:p>
        </w:tc>
        <w:tc>
          <w:tcPr>
            <w:tcW w:w="782" w:type="dxa"/>
            <w:vAlign w:val="center"/>
            <w:hideMark/>
          </w:tcPr>
          <w:p w14:paraId="0CB41329" w14:textId="484B2989" w:rsidR="00355999" w:rsidRPr="000D226F" w:rsidRDefault="00355999" w:rsidP="00D91931">
            <w:pPr>
              <w:jc w:val="center"/>
              <w:rPr>
                <w:sz w:val="18"/>
                <w:szCs w:val="18"/>
              </w:rPr>
            </w:pPr>
          </w:p>
        </w:tc>
      </w:tr>
      <w:tr w:rsidR="00355999" w:rsidRPr="000D226F" w14:paraId="099D385F" w14:textId="77777777" w:rsidTr="008472EE">
        <w:trPr>
          <w:trHeight w:val="1060"/>
        </w:trPr>
        <w:tc>
          <w:tcPr>
            <w:tcW w:w="1227" w:type="dxa"/>
            <w:shd w:val="clear" w:color="auto" w:fill="8EAADB" w:themeFill="accent1" w:themeFillTint="99"/>
            <w:hideMark/>
          </w:tcPr>
          <w:p w14:paraId="53CF83CE" w14:textId="77777777" w:rsidR="00355999" w:rsidRPr="000D226F" w:rsidRDefault="00355999">
            <w:pPr>
              <w:rPr>
                <w:sz w:val="18"/>
                <w:szCs w:val="18"/>
              </w:rPr>
            </w:pPr>
            <w:r w:rsidRPr="000D226F">
              <w:rPr>
                <w:sz w:val="18"/>
                <w:szCs w:val="18"/>
              </w:rPr>
              <w:t xml:space="preserve">Clear and adequate public </w:t>
            </w:r>
            <w:r w:rsidRPr="000D226F">
              <w:rPr>
                <w:b/>
                <w:bCs/>
                <w:sz w:val="18"/>
                <w:szCs w:val="18"/>
              </w:rPr>
              <w:t xml:space="preserve">national guidance, </w:t>
            </w:r>
            <w:r w:rsidRPr="000D226F">
              <w:rPr>
                <w:sz w:val="18"/>
                <w:szCs w:val="18"/>
              </w:rPr>
              <w:t>reporting guide</w:t>
            </w:r>
          </w:p>
        </w:tc>
        <w:tc>
          <w:tcPr>
            <w:tcW w:w="781" w:type="dxa"/>
            <w:vAlign w:val="center"/>
            <w:hideMark/>
          </w:tcPr>
          <w:p w14:paraId="5B00615B" w14:textId="068543D7" w:rsidR="00355999" w:rsidRPr="000D226F" w:rsidRDefault="00355999" w:rsidP="00D91931">
            <w:pPr>
              <w:jc w:val="center"/>
              <w:rPr>
                <w:sz w:val="18"/>
                <w:szCs w:val="18"/>
              </w:rPr>
            </w:pPr>
          </w:p>
        </w:tc>
        <w:tc>
          <w:tcPr>
            <w:tcW w:w="782" w:type="dxa"/>
            <w:vAlign w:val="center"/>
            <w:hideMark/>
          </w:tcPr>
          <w:p w14:paraId="38A3D300" w14:textId="41884521" w:rsidR="00355999" w:rsidRPr="000D226F" w:rsidRDefault="00355999" w:rsidP="00D91931">
            <w:pPr>
              <w:jc w:val="center"/>
              <w:rPr>
                <w:sz w:val="18"/>
                <w:szCs w:val="18"/>
              </w:rPr>
            </w:pPr>
          </w:p>
        </w:tc>
        <w:tc>
          <w:tcPr>
            <w:tcW w:w="781" w:type="dxa"/>
            <w:vAlign w:val="center"/>
            <w:hideMark/>
          </w:tcPr>
          <w:p w14:paraId="7FE272E6" w14:textId="23D0DB68" w:rsidR="00355999" w:rsidRPr="000D226F" w:rsidRDefault="00355999" w:rsidP="00D91931">
            <w:pPr>
              <w:jc w:val="center"/>
              <w:rPr>
                <w:sz w:val="18"/>
                <w:szCs w:val="18"/>
              </w:rPr>
            </w:pPr>
          </w:p>
        </w:tc>
        <w:tc>
          <w:tcPr>
            <w:tcW w:w="782" w:type="dxa"/>
            <w:vAlign w:val="center"/>
            <w:hideMark/>
          </w:tcPr>
          <w:p w14:paraId="2D5EE1D5" w14:textId="1E7DE526" w:rsidR="00355999" w:rsidRPr="000D226F" w:rsidRDefault="00355999" w:rsidP="00D91931">
            <w:pPr>
              <w:jc w:val="center"/>
              <w:rPr>
                <w:sz w:val="18"/>
                <w:szCs w:val="18"/>
              </w:rPr>
            </w:pPr>
          </w:p>
        </w:tc>
        <w:tc>
          <w:tcPr>
            <w:tcW w:w="781" w:type="dxa"/>
            <w:vAlign w:val="center"/>
            <w:hideMark/>
          </w:tcPr>
          <w:p w14:paraId="2C0A8105" w14:textId="5ECC9767" w:rsidR="00355999" w:rsidRPr="000D226F" w:rsidRDefault="00355999" w:rsidP="00D91931">
            <w:pPr>
              <w:jc w:val="center"/>
              <w:rPr>
                <w:sz w:val="18"/>
                <w:szCs w:val="18"/>
              </w:rPr>
            </w:pPr>
          </w:p>
        </w:tc>
        <w:tc>
          <w:tcPr>
            <w:tcW w:w="782" w:type="dxa"/>
            <w:shd w:val="clear" w:color="auto" w:fill="E2EFD9" w:themeFill="accent6" w:themeFillTint="33"/>
            <w:vAlign w:val="center"/>
            <w:hideMark/>
          </w:tcPr>
          <w:p w14:paraId="2A047216" w14:textId="77777777" w:rsidR="00355999" w:rsidRPr="000D226F" w:rsidRDefault="00355999" w:rsidP="00D91931">
            <w:pPr>
              <w:jc w:val="center"/>
              <w:rPr>
                <w:sz w:val="18"/>
                <w:szCs w:val="18"/>
              </w:rPr>
            </w:pPr>
            <w:r w:rsidRPr="000D226F">
              <w:rPr>
                <w:sz w:val="18"/>
                <w:szCs w:val="18"/>
              </w:rPr>
              <w:t>x</w:t>
            </w:r>
          </w:p>
        </w:tc>
        <w:tc>
          <w:tcPr>
            <w:tcW w:w="781" w:type="dxa"/>
            <w:vAlign w:val="center"/>
            <w:hideMark/>
          </w:tcPr>
          <w:p w14:paraId="07998499" w14:textId="69D937E3" w:rsidR="00355999" w:rsidRPr="000D226F" w:rsidRDefault="00355999" w:rsidP="00D91931">
            <w:pPr>
              <w:jc w:val="center"/>
              <w:rPr>
                <w:sz w:val="18"/>
                <w:szCs w:val="18"/>
              </w:rPr>
            </w:pPr>
          </w:p>
        </w:tc>
        <w:tc>
          <w:tcPr>
            <w:tcW w:w="782" w:type="dxa"/>
            <w:vAlign w:val="center"/>
            <w:hideMark/>
          </w:tcPr>
          <w:p w14:paraId="27808374" w14:textId="4D41E7C4"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083FB084"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0E637459" w14:textId="77777777" w:rsidR="00355999" w:rsidRPr="000D226F" w:rsidRDefault="00355999" w:rsidP="00D91931">
            <w:pPr>
              <w:jc w:val="center"/>
              <w:rPr>
                <w:sz w:val="18"/>
                <w:szCs w:val="18"/>
              </w:rPr>
            </w:pPr>
            <w:r w:rsidRPr="000D226F">
              <w:rPr>
                <w:sz w:val="18"/>
                <w:szCs w:val="18"/>
              </w:rPr>
              <w:t>x</w:t>
            </w:r>
          </w:p>
        </w:tc>
        <w:tc>
          <w:tcPr>
            <w:tcW w:w="781" w:type="dxa"/>
            <w:vAlign w:val="center"/>
            <w:hideMark/>
          </w:tcPr>
          <w:p w14:paraId="18733D3F" w14:textId="74651E0C" w:rsidR="00355999" w:rsidRPr="000D226F" w:rsidRDefault="00355999" w:rsidP="00D91931">
            <w:pPr>
              <w:jc w:val="center"/>
              <w:rPr>
                <w:sz w:val="18"/>
                <w:szCs w:val="18"/>
              </w:rPr>
            </w:pPr>
          </w:p>
        </w:tc>
        <w:tc>
          <w:tcPr>
            <w:tcW w:w="782" w:type="dxa"/>
            <w:vAlign w:val="center"/>
            <w:hideMark/>
          </w:tcPr>
          <w:p w14:paraId="1801553C" w14:textId="663E9603"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062F8CE2"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693C6269"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4C984BB5" w14:textId="0A0DE169" w:rsidR="00355999" w:rsidRPr="000D226F" w:rsidRDefault="00355999" w:rsidP="00D91931">
            <w:pPr>
              <w:jc w:val="center"/>
              <w:rPr>
                <w:sz w:val="18"/>
                <w:szCs w:val="18"/>
              </w:rPr>
            </w:pPr>
          </w:p>
        </w:tc>
      </w:tr>
      <w:tr w:rsidR="00355999" w:rsidRPr="000D226F" w14:paraId="7206B8B2" w14:textId="77777777" w:rsidTr="008472EE">
        <w:trPr>
          <w:trHeight w:val="310"/>
        </w:trPr>
        <w:tc>
          <w:tcPr>
            <w:tcW w:w="1227" w:type="dxa"/>
            <w:shd w:val="clear" w:color="auto" w:fill="8EAADB" w:themeFill="accent1" w:themeFillTint="99"/>
            <w:hideMark/>
          </w:tcPr>
          <w:p w14:paraId="6F885147" w14:textId="77777777" w:rsidR="00355999" w:rsidRPr="000D226F" w:rsidRDefault="00355999">
            <w:pPr>
              <w:rPr>
                <w:b/>
                <w:bCs/>
                <w:sz w:val="18"/>
                <w:szCs w:val="18"/>
              </w:rPr>
            </w:pPr>
            <w:r w:rsidRPr="000D226F">
              <w:rPr>
                <w:b/>
                <w:bCs/>
                <w:sz w:val="18"/>
                <w:szCs w:val="18"/>
              </w:rPr>
              <w:t>Training</w:t>
            </w:r>
          </w:p>
        </w:tc>
        <w:tc>
          <w:tcPr>
            <w:tcW w:w="781" w:type="dxa"/>
            <w:vAlign w:val="center"/>
            <w:hideMark/>
          </w:tcPr>
          <w:p w14:paraId="5BA2F68B" w14:textId="518D3756" w:rsidR="00355999" w:rsidRPr="000D226F" w:rsidRDefault="00355999" w:rsidP="00D91931">
            <w:pPr>
              <w:jc w:val="center"/>
              <w:rPr>
                <w:sz w:val="18"/>
                <w:szCs w:val="18"/>
              </w:rPr>
            </w:pPr>
          </w:p>
        </w:tc>
        <w:tc>
          <w:tcPr>
            <w:tcW w:w="782" w:type="dxa"/>
            <w:vAlign w:val="center"/>
            <w:hideMark/>
          </w:tcPr>
          <w:p w14:paraId="15D9261D" w14:textId="3190AEF1"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4697E46D"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4C2304C9" w14:textId="16941F15" w:rsidR="00355999" w:rsidRPr="000D226F" w:rsidRDefault="00355999" w:rsidP="00D91931">
            <w:pPr>
              <w:jc w:val="center"/>
              <w:rPr>
                <w:sz w:val="18"/>
                <w:szCs w:val="18"/>
              </w:rPr>
            </w:pPr>
          </w:p>
        </w:tc>
        <w:tc>
          <w:tcPr>
            <w:tcW w:w="781" w:type="dxa"/>
            <w:vAlign w:val="center"/>
            <w:hideMark/>
          </w:tcPr>
          <w:p w14:paraId="767B6F07" w14:textId="4B791FB3" w:rsidR="00355999" w:rsidRPr="000D226F" w:rsidRDefault="00355999" w:rsidP="00D91931">
            <w:pPr>
              <w:jc w:val="center"/>
              <w:rPr>
                <w:sz w:val="18"/>
                <w:szCs w:val="18"/>
              </w:rPr>
            </w:pPr>
          </w:p>
        </w:tc>
        <w:tc>
          <w:tcPr>
            <w:tcW w:w="782" w:type="dxa"/>
            <w:shd w:val="clear" w:color="auto" w:fill="E2EFD9" w:themeFill="accent6" w:themeFillTint="33"/>
            <w:vAlign w:val="center"/>
            <w:hideMark/>
          </w:tcPr>
          <w:p w14:paraId="785F61D7"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7E397082"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7C9E31B8"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5BE661D8"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30447B01" w14:textId="77777777" w:rsidR="00355999" w:rsidRPr="000D226F" w:rsidRDefault="00355999" w:rsidP="00D91931">
            <w:pPr>
              <w:jc w:val="center"/>
              <w:rPr>
                <w:sz w:val="18"/>
                <w:szCs w:val="18"/>
              </w:rPr>
            </w:pPr>
            <w:r w:rsidRPr="000D226F">
              <w:rPr>
                <w:sz w:val="18"/>
                <w:szCs w:val="18"/>
              </w:rPr>
              <w:t>x</w:t>
            </w:r>
          </w:p>
        </w:tc>
        <w:tc>
          <w:tcPr>
            <w:tcW w:w="781" w:type="dxa"/>
            <w:vAlign w:val="center"/>
            <w:hideMark/>
          </w:tcPr>
          <w:p w14:paraId="4E2F9F8B" w14:textId="00C20347" w:rsidR="00355999" w:rsidRPr="000D226F" w:rsidRDefault="00355999" w:rsidP="00D91931">
            <w:pPr>
              <w:jc w:val="center"/>
              <w:rPr>
                <w:sz w:val="18"/>
                <w:szCs w:val="18"/>
              </w:rPr>
            </w:pPr>
          </w:p>
        </w:tc>
        <w:tc>
          <w:tcPr>
            <w:tcW w:w="782" w:type="dxa"/>
            <w:vAlign w:val="center"/>
            <w:hideMark/>
          </w:tcPr>
          <w:p w14:paraId="14086A98" w14:textId="2E0467D4"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21EE0D8E"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448ACD3D"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1BF07009" w14:textId="77777777" w:rsidR="00355999" w:rsidRPr="000D226F" w:rsidRDefault="00355999" w:rsidP="00D91931">
            <w:pPr>
              <w:jc w:val="center"/>
              <w:rPr>
                <w:sz w:val="18"/>
                <w:szCs w:val="18"/>
              </w:rPr>
            </w:pPr>
            <w:r w:rsidRPr="000D226F">
              <w:rPr>
                <w:sz w:val="18"/>
                <w:szCs w:val="18"/>
              </w:rPr>
              <w:t>x</w:t>
            </w:r>
          </w:p>
        </w:tc>
      </w:tr>
      <w:tr w:rsidR="00355999" w:rsidRPr="000D226F" w14:paraId="3E81A2BB" w14:textId="77777777" w:rsidTr="008472EE">
        <w:trPr>
          <w:trHeight w:val="800"/>
        </w:trPr>
        <w:tc>
          <w:tcPr>
            <w:tcW w:w="1227" w:type="dxa"/>
            <w:shd w:val="clear" w:color="auto" w:fill="8EAADB" w:themeFill="accent1" w:themeFillTint="99"/>
            <w:hideMark/>
          </w:tcPr>
          <w:p w14:paraId="06E8840C" w14:textId="77777777" w:rsidR="00355999" w:rsidRPr="000D226F" w:rsidRDefault="00355999">
            <w:pPr>
              <w:rPr>
                <w:sz w:val="18"/>
                <w:szCs w:val="18"/>
              </w:rPr>
            </w:pPr>
            <w:r w:rsidRPr="000D226F">
              <w:rPr>
                <w:sz w:val="18"/>
                <w:szCs w:val="18"/>
              </w:rPr>
              <w:t xml:space="preserve">Vigilance and reporting included in healthcare </w:t>
            </w:r>
            <w:proofErr w:type="gramStart"/>
            <w:r w:rsidRPr="000D226F">
              <w:rPr>
                <w:b/>
                <w:bCs/>
                <w:sz w:val="18"/>
                <w:szCs w:val="18"/>
              </w:rPr>
              <w:t>professionals</w:t>
            </w:r>
            <w:proofErr w:type="gramEnd"/>
            <w:r w:rsidRPr="000D226F">
              <w:rPr>
                <w:b/>
                <w:bCs/>
                <w:sz w:val="18"/>
                <w:szCs w:val="18"/>
              </w:rPr>
              <w:t xml:space="preserve"> curriculum</w:t>
            </w:r>
          </w:p>
        </w:tc>
        <w:tc>
          <w:tcPr>
            <w:tcW w:w="781" w:type="dxa"/>
            <w:shd w:val="clear" w:color="auto" w:fill="E2EFD9" w:themeFill="accent6" w:themeFillTint="33"/>
            <w:vAlign w:val="center"/>
            <w:hideMark/>
          </w:tcPr>
          <w:p w14:paraId="211E6BBF"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27183862" w14:textId="7A0FE9DC"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6737D1B4"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6374D8E1" w14:textId="4F8B8AF4" w:rsidR="00355999" w:rsidRPr="000D226F" w:rsidRDefault="00355999" w:rsidP="00D91931">
            <w:pPr>
              <w:jc w:val="center"/>
              <w:rPr>
                <w:sz w:val="18"/>
                <w:szCs w:val="18"/>
              </w:rPr>
            </w:pPr>
          </w:p>
        </w:tc>
        <w:tc>
          <w:tcPr>
            <w:tcW w:w="781" w:type="dxa"/>
            <w:vAlign w:val="center"/>
            <w:hideMark/>
          </w:tcPr>
          <w:p w14:paraId="14B11E8F" w14:textId="375E95C6" w:rsidR="00355999" w:rsidRPr="000D226F" w:rsidRDefault="00355999" w:rsidP="00D91931">
            <w:pPr>
              <w:jc w:val="center"/>
              <w:rPr>
                <w:sz w:val="18"/>
                <w:szCs w:val="18"/>
              </w:rPr>
            </w:pPr>
          </w:p>
        </w:tc>
        <w:tc>
          <w:tcPr>
            <w:tcW w:w="782" w:type="dxa"/>
            <w:shd w:val="clear" w:color="auto" w:fill="E2EFD9" w:themeFill="accent6" w:themeFillTint="33"/>
            <w:vAlign w:val="center"/>
            <w:hideMark/>
          </w:tcPr>
          <w:p w14:paraId="69EE2039"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6F572776"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7D91C443"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5C233BD8"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4EBBB0E6" w14:textId="77777777" w:rsidR="00355999" w:rsidRPr="000D226F" w:rsidRDefault="00355999" w:rsidP="00D91931">
            <w:pPr>
              <w:jc w:val="center"/>
              <w:rPr>
                <w:sz w:val="18"/>
                <w:szCs w:val="18"/>
              </w:rPr>
            </w:pPr>
            <w:r w:rsidRPr="000D226F">
              <w:rPr>
                <w:sz w:val="18"/>
                <w:szCs w:val="18"/>
              </w:rPr>
              <w:t>x</w:t>
            </w:r>
          </w:p>
        </w:tc>
        <w:tc>
          <w:tcPr>
            <w:tcW w:w="781" w:type="dxa"/>
            <w:vAlign w:val="center"/>
            <w:hideMark/>
          </w:tcPr>
          <w:p w14:paraId="117E42D2" w14:textId="42A48C52" w:rsidR="00355999" w:rsidRPr="000D226F" w:rsidRDefault="00355999" w:rsidP="00D91931">
            <w:pPr>
              <w:jc w:val="center"/>
              <w:rPr>
                <w:sz w:val="18"/>
                <w:szCs w:val="18"/>
              </w:rPr>
            </w:pPr>
          </w:p>
        </w:tc>
        <w:tc>
          <w:tcPr>
            <w:tcW w:w="782" w:type="dxa"/>
            <w:vAlign w:val="center"/>
            <w:hideMark/>
          </w:tcPr>
          <w:p w14:paraId="33D62EE8" w14:textId="3DA7F2E4"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3AD25219"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31A45E6D"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09C7512B" w14:textId="77777777" w:rsidR="00355999" w:rsidRPr="000D226F" w:rsidRDefault="00355999" w:rsidP="00D91931">
            <w:pPr>
              <w:jc w:val="center"/>
              <w:rPr>
                <w:sz w:val="18"/>
                <w:szCs w:val="18"/>
              </w:rPr>
            </w:pPr>
            <w:r w:rsidRPr="000D226F">
              <w:rPr>
                <w:sz w:val="18"/>
                <w:szCs w:val="18"/>
              </w:rPr>
              <w:t>x</w:t>
            </w:r>
          </w:p>
        </w:tc>
      </w:tr>
      <w:tr w:rsidR="00355999" w:rsidRPr="000D226F" w14:paraId="267D4778" w14:textId="77777777" w:rsidTr="008472EE">
        <w:trPr>
          <w:trHeight w:val="800"/>
        </w:trPr>
        <w:tc>
          <w:tcPr>
            <w:tcW w:w="1227" w:type="dxa"/>
            <w:shd w:val="clear" w:color="auto" w:fill="8EAADB" w:themeFill="accent1" w:themeFillTint="99"/>
            <w:hideMark/>
          </w:tcPr>
          <w:p w14:paraId="0E4CBE0C" w14:textId="77777777" w:rsidR="00355999" w:rsidRPr="000D226F" w:rsidRDefault="00355999">
            <w:pPr>
              <w:rPr>
                <w:b/>
                <w:bCs/>
                <w:sz w:val="18"/>
                <w:szCs w:val="18"/>
              </w:rPr>
            </w:pPr>
            <w:r w:rsidRPr="000D226F">
              <w:rPr>
                <w:b/>
                <w:bCs/>
                <w:sz w:val="18"/>
                <w:szCs w:val="18"/>
              </w:rPr>
              <w:t>Adequate and timely feedback +/- clinical advice</w:t>
            </w:r>
          </w:p>
        </w:tc>
        <w:tc>
          <w:tcPr>
            <w:tcW w:w="781" w:type="dxa"/>
            <w:shd w:val="clear" w:color="auto" w:fill="E2EFD9" w:themeFill="accent6" w:themeFillTint="33"/>
            <w:vAlign w:val="center"/>
            <w:hideMark/>
          </w:tcPr>
          <w:p w14:paraId="31238B3B"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3BA12B1A" w14:textId="6F1DEB25" w:rsidR="00355999" w:rsidRPr="000D226F" w:rsidRDefault="00355999" w:rsidP="00D91931">
            <w:pPr>
              <w:jc w:val="center"/>
              <w:rPr>
                <w:sz w:val="18"/>
                <w:szCs w:val="18"/>
              </w:rPr>
            </w:pPr>
          </w:p>
        </w:tc>
        <w:tc>
          <w:tcPr>
            <w:tcW w:w="781" w:type="dxa"/>
            <w:vAlign w:val="center"/>
            <w:hideMark/>
          </w:tcPr>
          <w:p w14:paraId="30FF6807" w14:textId="69D2CDDE" w:rsidR="00355999" w:rsidRPr="000D226F" w:rsidRDefault="00355999" w:rsidP="00D91931">
            <w:pPr>
              <w:jc w:val="center"/>
              <w:rPr>
                <w:sz w:val="18"/>
                <w:szCs w:val="18"/>
              </w:rPr>
            </w:pPr>
          </w:p>
        </w:tc>
        <w:tc>
          <w:tcPr>
            <w:tcW w:w="782" w:type="dxa"/>
            <w:vAlign w:val="center"/>
            <w:hideMark/>
          </w:tcPr>
          <w:p w14:paraId="51469761" w14:textId="5730BF59" w:rsidR="00355999" w:rsidRPr="000D226F" w:rsidRDefault="00355999" w:rsidP="00D91931">
            <w:pPr>
              <w:jc w:val="center"/>
              <w:rPr>
                <w:sz w:val="18"/>
                <w:szCs w:val="18"/>
              </w:rPr>
            </w:pPr>
          </w:p>
        </w:tc>
        <w:tc>
          <w:tcPr>
            <w:tcW w:w="781" w:type="dxa"/>
            <w:vAlign w:val="center"/>
            <w:hideMark/>
          </w:tcPr>
          <w:p w14:paraId="1C2A3EFB" w14:textId="0429A349" w:rsidR="00355999" w:rsidRPr="000D226F" w:rsidRDefault="00355999" w:rsidP="00D91931">
            <w:pPr>
              <w:jc w:val="center"/>
              <w:rPr>
                <w:sz w:val="18"/>
                <w:szCs w:val="18"/>
              </w:rPr>
            </w:pPr>
          </w:p>
        </w:tc>
        <w:tc>
          <w:tcPr>
            <w:tcW w:w="782" w:type="dxa"/>
            <w:vAlign w:val="center"/>
            <w:hideMark/>
          </w:tcPr>
          <w:p w14:paraId="1BBED563" w14:textId="4C69D4DA"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030D0545"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258FD46D" w14:textId="131784EB"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19D52175"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20715767" w14:textId="0852D70F"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3732D25A"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33BC888F"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62CFA2D3"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52A6606D"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53CE2564" w14:textId="6D1109F4" w:rsidR="00355999" w:rsidRPr="000D226F" w:rsidRDefault="00355999" w:rsidP="00D91931">
            <w:pPr>
              <w:jc w:val="center"/>
              <w:rPr>
                <w:sz w:val="18"/>
                <w:szCs w:val="18"/>
              </w:rPr>
            </w:pPr>
          </w:p>
        </w:tc>
      </w:tr>
      <w:tr w:rsidR="00355999" w:rsidRPr="000D226F" w14:paraId="1543E56C" w14:textId="77777777" w:rsidTr="008472EE">
        <w:trPr>
          <w:trHeight w:val="540"/>
        </w:trPr>
        <w:tc>
          <w:tcPr>
            <w:tcW w:w="1227" w:type="dxa"/>
            <w:shd w:val="clear" w:color="auto" w:fill="8EAADB" w:themeFill="accent1" w:themeFillTint="99"/>
            <w:hideMark/>
          </w:tcPr>
          <w:p w14:paraId="2F2B8DC7" w14:textId="77777777" w:rsidR="00355999" w:rsidRPr="000D226F" w:rsidRDefault="00355999">
            <w:pPr>
              <w:rPr>
                <w:b/>
                <w:bCs/>
                <w:sz w:val="18"/>
                <w:szCs w:val="18"/>
              </w:rPr>
            </w:pPr>
            <w:r w:rsidRPr="000D226F">
              <w:rPr>
                <w:b/>
                <w:bCs/>
                <w:sz w:val="18"/>
                <w:szCs w:val="18"/>
              </w:rPr>
              <w:t>Protective legal provisions for reporting</w:t>
            </w:r>
          </w:p>
        </w:tc>
        <w:tc>
          <w:tcPr>
            <w:tcW w:w="781" w:type="dxa"/>
            <w:vAlign w:val="center"/>
            <w:hideMark/>
          </w:tcPr>
          <w:p w14:paraId="34EAD433" w14:textId="41B7B5A0" w:rsidR="00355999" w:rsidRPr="000D226F" w:rsidRDefault="00355999" w:rsidP="00D91931">
            <w:pPr>
              <w:jc w:val="center"/>
              <w:rPr>
                <w:sz w:val="18"/>
                <w:szCs w:val="18"/>
              </w:rPr>
            </w:pPr>
          </w:p>
        </w:tc>
        <w:tc>
          <w:tcPr>
            <w:tcW w:w="782" w:type="dxa"/>
            <w:shd w:val="clear" w:color="auto" w:fill="E2EFD9" w:themeFill="accent6" w:themeFillTint="33"/>
            <w:vAlign w:val="center"/>
            <w:hideMark/>
          </w:tcPr>
          <w:p w14:paraId="2FDB7841" w14:textId="77777777" w:rsidR="00355999" w:rsidRPr="000D226F" w:rsidRDefault="00355999" w:rsidP="00D91931">
            <w:pPr>
              <w:jc w:val="center"/>
              <w:rPr>
                <w:sz w:val="18"/>
                <w:szCs w:val="18"/>
              </w:rPr>
            </w:pPr>
            <w:r w:rsidRPr="000D226F">
              <w:rPr>
                <w:sz w:val="18"/>
                <w:szCs w:val="18"/>
              </w:rPr>
              <w:t>x</w:t>
            </w:r>
          </w:p>
        </w:tc>
        <w:tc>
          <w:tcPr>
            <w:tcW w:w="781" w:type="dxa"/>
            <w:vAlign w:val="center"/>
            <w:hideMark/>
          </w:tcPr>
          <w:p w14:paraId="11A11348" w14:textId="3FBF88D3" w:rsidR="00355999" w:rsidRPr="000D226F" w:rsidRDefault="00355999" w:rsidP="00D91931">
            <w:pPr>
              <w:jc w:val="center"/>
              <w:rPr>
                <w:sz w:val="18"/>
                <w:szCs w:val="18"/>
              </w:rPr>
            </w:pPr>
          </w:p>
        </w:tc>
        <w:tc>
          <w:tcPr>
            <w:tcW w:w="782" w:type="dxa"/>
            <w:vAlign w:val="center"/>
            <w:hideMark/>
          </w:tcPr>
          <w:p w14:paraId="6B6D7770" w14:textId="31F0EE5B" w:rsidR="00355999" w:rsidRPr="000D226F" w:rsidRDefault="00355999" w:rsidP="00D91931">
            <w:pPr>
              <w:jc w:val="center"/>
              <w:rPr>
                <w:sz w:val="18"/>
                <w:szCs w:val="18"/>
              </w:rPr>
            </w:pPr>
          </w:p>
        </w:tc>
        <w:tc>
          <w:tcPr>
            <w:tcW w:w="781" w:type="dxa"/>
            <w:vAlign w:val="center"/>
            <w:hideMark/>
          </w:tcPr>
          <w:p w14:paraId="618BEC10" w14:textId="02F4DB86" w:rsidR="00355999" w:rsidRPr="000D226F" w:rsidRDefault="00355999" w:rsidP="00D91931">
            <w:pPr>
              <w:jc w:val="center"/>
              <w:rPr>
                <w:sz w:val="18"/>
                <w:szCs w:val="18"/>
              </w:rPr>
            </w:pPr>
          </w:p>
        </w:tc>
        <w:tc>
          <w:tcPr>
            <w:tcW w:w="782" w:type="dxa"/>
            <w:vAlign w:val="center"/>
            <w:hideMark/>
          </w:tcPr>
          <w:p w14:paraId="4FEBFCB3" w14:textId="06965B94"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2B4A4588"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5B5A3876" w14:textId="51440393"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2F3500B4"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1F68BA35"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0FBC3B4E"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433BCDB7" w14:textId="394A01D3" w:rsidR="00355999" w:rsidRPr="000D226F" w:rsidRDefault="00355999" w:rsidP="00D91931">
            <w:pPr>
              <w:jc w:val="center"/>
              <w:rPr>
                <w:sz w:val="18"/>
                <w:szCs w:val="18"/>
              </w:rPr>
            </w:pPr>
          </w:p>
        </w:tc>
        <w:tc>
          <w:tcPr>
            <w:tcW w:w="781" w:type="dxa"/>
            <w:vAlign w:val="center"/>
            <w:hideMark/>
          </w:tcPr>
          <w:p w14:paraId="684FD007" w14:textId="6734C7A1" w:rsidR="00355999" w:rsidRPr="000D226F" w:rsidRDefault="00355999" w:rsidP="00D91931">
            <w:pPr>
              <w:jc w:val="center"/>
              <w:rPr>
                <w:sz w:val="18"/>
                <w:szCs w:val="18"/>
              </w:rPr>
            </w:pPr>
          </w:p>
        </w:tc>
        <w:tc>
          <w:tcPr>
            <w:tcW w:w="782" w:type="dxa"/>
            <w:vAlign w:val="center"/>
            <w:hideMark/>
          </w:tcPr>
          <w:p w14:paraId="58EC819F" w14:textId="6EDB4C5E" w:rsidR="00355999" w:rsidRPr="000D226F" w:rsidRDefault="00355999" w:rsidP="00D91931">
            <w:pPr>
              <w:jc w:val="center"/>
              <w:rPr>
                <w:sz w:val="18"/>
                <w:szCs w:val="18"/>
              </w:rPr>
            </w:pPr>
          </w:p>
        </w:tc>
        <w:tc>
          <w:tcPr>
            <w:tcW w:w="782" w:type="dxa"/>
            <w:vAlign w:val="center"/>
            <w:hideMark/>
          </w:tcPr>
          <w:p w14:paraId="04358BE1" w14:textId="6E0DAD07" w:rsidR="00355999" w:rsidRPr="000D226F" w:rsidRDefault="00355999" w:rsidP="00D91931">
            <w:pPr>
              <w:jc w:val="center"/>
              <w:rPr>
                <w:sz w:val="18"/>
                <w:szCs w:val="18"/>
              </w:rPr>
            </w:pPr>
          </w:p>
        </w:tc>
      </w:tr>
      <w:tr w:rsidR="00355999" w:rsidRPr="000D226F" w14:paraId="16C7D0CD" w14:textId="77777777" w:rsidTr="008472EE">
        <w:trPr>
          <w:trHeight w:val="540"/>
        </w:trPr>
        <w:tc>
          <w:tcPr>
            <w:tcW w:w="1227" w:type="dxa"/>
            <w:shd w:val="clear" w:color="auto" w:fill="8EAADB" w:themeFill="accent1" w:themeFillTint="99"/>
            <w:hideMark/>
          </w:tcPr>
          <w:p w14:paraId="68C519ED" w14:textId="77777777" w:rsidR="00355999" w:rsidRPr="000D226F" w:rsidRDefault="00355999">
            <w:pPr>
              <w:rPr>
                <w:sz w:val="18"/>
                <w:szCs w:val="18"/>
              </w:rPr>
            </w:pPr>
            <w:r w:rsidRPr="000D226F">
              <w:rPr>
                <w:sz w:val="18"/>
                <w:szCs w:val="18"/>
              </w:rPr>
              <w:t xml:space="preserve">Reporting system guaranteeing </w:t>
            </w:r>
            <w:r w:rsidRPr="000D226F">
              <w:rPr>
                <w:b/>
                <w:bCs/>
                <w:sz w:val="18"/>
                <w:szCs w:val="18"/>
              </w:rPr>
              <w:t xml:space="preserve">anonymity </w:t>
            </w:r>
          </w:p>
        </w:tc>
        <w:tc>
          <w:tcPr>
            <w:tcW w:w="781" w:type="dxa"/>
            <w:vAlign w:val="center"/>
            <w:hideMark/>
          </w:tcPr>
          <w:p w14:paraId="6C80940D" w14:textId="1DB3E18D" w:rsidR="00355999" w:rsidRPr="000D226F" w:rsidRDefault="00355999" w:rsidP="00D91931">
            <w:pPr>
              <w:jc w:val="center"/>
              <w:rPr>
                <w:sz w:val="18"/>
                <w:szCs w:val="18"/>
              </w:rPr>
            </w:pPr>
          </w:p>
        </w:tc>
        <w:tc>
          <w:tcPr>
            <w:tcW w:w="782" w:type="dxa"/>
            <w:vAlign w:val="center"/>
            <w:hideMark/>
          </w:tcPr>
          <w:p w14:paraId="1BBCB9B3" w14:textId="18E0A961" w:rsidR="00355999" w:rsidRPr="000D226F" w:rsidRDefault="00355999" w:rsidP="00D91931">
            <w:pPr>
              <w:jc w:val="center"/>
              <w:rPr>
                <w:sz w:val="18"/>
                <w:szCs w:val="18"/>
              </w:rPr>
            </w:pPr>
          </w:p>
        </w:tc>
        <w:tc>
          <w:tcPr>
            <w:tcW w:w="781" w:type="dxa"/>
            <w:vAlign w:val="center"/>
            <w:hideMark/>
          </w:tcPr>
          <w:p w14:paraId="322CCEFC" w14:textId="7DCEA8D4" w:rsidR="00355999" w:rsidRPr="000D226F" w:rsidRDefault="00355999" w:rsidP="00D91931">
            <w:pPr>
              <w:jc w:val="center"/>
              <w:rPr>
                <w:sz w:val="18"/>
                <w:szCs w:val="18"/>
              </w:rPr>
            </w:pPr>
          </w:p>
        </w:tc>
        <w:tc>
          <w:tcPr>
            <w:tcW w:w="782" w:type="dxa"/>
            <w:vAlign w:val="center"/>
            <w:hideMark/>
          </w:tcPr>
          <w:p w14:paraId="7C0D73E8" w14:textId="7C2FCEDD" w:rsidR="00355999" w:rsidRPr="000D226F" w:rsidRDefault="00355999" w:rsidP="00D91931">
            <w:pPr>
              <w:jc w:val="center"/>
              <w:rPr>
                <w:sz w:val="18"/>
                <w:szCs w:val="18"/>
              </w:rPr>
            </w:pPr>
          </w:p>
        </w:tc>
        <w:tc>
          <w:tcPr>
            <w:tcW w:w="781" w:type="dxa"/>
            <w:vAlign w:val="center"/>
            <w:hideMark/>
          </w:tcPr>
          <w:p w14:paraId="2B248DBC" w14:textId="511FEC3F" w:rsidR="00355999" w:rsidRPr="000D226F" w:rsidRDefault="00355999" w:rsidP="00D91931">
            <w:pPr>
              <w:jc w:val="center"/>
              <w:rPr>
                <w:sz w:val="18"/>
                <w:szCs w:val="18"/>
              </w:rPr>
            </w:pPr>
          </w:p>
        </w:tc>
        <w:tc>
          <w:tcPr>
            <w:tcW w:w="782" w:type="dxa"/>
            <w:vAlign w:val="center"/>
            <w:hideMark/>
          </w:tcPr>
          <w:p w14:paraId="345E21EA" w14:textId="50B6FF62"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1A47E5D4"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5348A4FF" w14:textId="17702BEB" w:rsidR="00355999" w:rsidRPr="000D226F" w:rsidRDefault="00355999" w:rsidP="00D91931">
            <w:pPr>
              <w:jc w:val="center"/>
              <w:rPr>
                <w:sz w:val="18"/>
                <w:szCs w:val="18"/>
              </w:rPr>
            </w:pPr>
          </w:p>
        </w:tc>
        <w:tc>
          <w:tcPr>
            <w:tcW w:w="781" w:type="dxa"/>
            <w:shd w:val="clear" w:color="auto" w:fill="E2EFD9" w:themeFill="accent6" w:themeFillTint="33"/>
            <w:vAlign w:val="center"/>
            <w:hideMark/>
          </w:tcPr>
          <w:p w14:paraId="24EEA035" w14:textId="77777777" w:rsidR="00355999" w:rsidRPr="000D226F" w:rsidRDefault="00355999" w:rsidP="00D91931">
            <w:pPr>
              <w:jc w:val="center"/>
              <w:rPr>
                <w:sz w:val="18"/>
                <w:szCs w:val="18"/>
              </w:rPr>
            </w:pPr>
            <w:r w:rsidRPr="000D226F">
              <w:rPr>
                <w:sz w:val="18"/>
                <w:szCs w:val="18"/>
              </w:rPr>
              <w:t>x</w:t>
            </w:r>
          </w:p>
        </w:tc>
        <w:tc>
          <w:tcPr>
            <w:tcW w:w="782" w:type="dxa"/>
            <w:shd w:val="clear" w:color="auto" w:fill="E2EFD9" w:themeFill="accent6" w:themeFillTint="33"/>
            <w:vAlign w:val="center"/>
            <w:hideMark/>
          </w:tcPr>
          <w:p w14:paraId="7184D55C" w14:textId="77777777" w:rsidR="00355999" w:rsidRPr="000D226F" w:rsidRDefault="00355999" w:rsidP="00D91931">
            <w:pPr>
              <w:jc w:val="center"/>
              <w:rPr>
                <w:sz w:val="18"/>
                <w:szCs w:val="18"/>
              </w:rPr>
            </w:pPr>
            <w:r w:rsidRPr="000D226F">
              <w:rPr>
                <w:sz w:val="18"/>
                <w:szCs w:val="18"/>
              </w:rPr>
              <w:t>x</w:t>
            </w:r>
          </w:p>
        </w:tc>
        <w:tc>
          <w:tcPr>
            <w:tcW w:w="781" w:type="dxa"/>
            <w:shd w:val="clear" w:color="auto" w:fill="E2EFD9" w:themeFill="accent6" w:themeFillTint="33"/>
            <w:vAlign w:val="center"/>
            <w:hideMark/>
          </w:tcPr>
          <w:p w14:paraId="0FFA2EE6" w14:textId="77777777" w:rsidR="00355999" w:rsidRPr="000D226F" w:rsidRDefault="00355999" w:rsidP="00D91931">
            <w:pPr>
              <w:jc w:val="center"/>
              <w:rPr>
                <w:sz w:val="18"/>
                <w:szCs w:val="18"/>
              </w:rPr>
            </w:pPr>
            <w:r w:rsidRPr="000D226F">
              <w:rPr>
                <w:sz w:val="18"/>
                <w:szCs w:val="18"/>
              </w:rPr>
              <w:t>x</w:t>
            </w:r>
          </w:p>
        </w:tc>
        <w:tc>
          <w:tcPr>
            <w:tcW w:w="782" w:type="dxa"/>
            <w:vAlign w:val="center"/>
            <w:hideMark/>
          </w:tcPr>
          <w:p w14:paraId="0BE5E66E" w14:textId="45519DA1" w:rsidR="00355999" w:rsidRPr="000D226F" w:rsidRDefault="00355999" w:rsidP="00D91931">
            <w:pPr>
              <w:jc w:val="center"/>
              <w:rPr>
                <w:sz w:val="18"/>
                <w:szCs w:val="18"/>
              </w:rPr>
            </w:pPr>
          </w:p>
        </w:tc>
        <w:tc>
          <w:tcPr>
            <w:tcW w:w="781" w:type="dxa"/>
            <w:vAlign w:val="center"/>
            <w:hideMark/>
          </w:tcPr>
          <w:p w14:paraId="0DC5B845" w14:textId="6718F95C" w:rsidR="00355999" w:rsidRPr="000D226F" w:rsidRDefault="00355999" w:rsidP="00D91931">
            <w:pPr>
              <w:jc w:val="center"/>
              <w:rPr>
                <w:sz w:val="18"/>
                <w:szCs w:val="18"/>
              </w:rPr>
            </w:pPr>
          </w:p>
        </w:tc>
        <w:tc>
          <w:tcPr>
            <w:tcW w:w="782" w:type="dxa"/>
            <w:vAlign w:val="center"/>
            <w:hideMark/>
          </w:tcPr>
          <w:p w14:paraId="753AEC48" w14:textId="44233063" w:rsidR="00355999" w:rsidRPr="000D226F" w:rsidRDefault="00355999" w:rsidP="00D91931">
            <w:pPr>
              <w:jc w:val="center"/>
              <w:rPr>
                <w:sz w:val="18"/>
                <w:szCs w:val="18"/>
              </w:rPr>
            </w:pPr>
          </w:p>
        </w:tc>
        <w:tc>
          <w:tcPr>
            <w:tcW w:w="782" w:type="dxa"/>
            <w:vAlign w:val="center"/>
            <w:hideMark/>
          </w:tcPr>
          <w:p w14:paraId="70876F5A" w14:textId="15042A5F" w:rsidR="00355999" w:rsidRPr="000D226F" w:rsidRDefault="00355999" w:rsidP="00D91931">
            <w:pPr>
              <w:jc w:val="center"/>
              <w:rPr>
                <w:sz w:val="18"/>
                <w:szCs w:val="18"/>
              </w:rPr>
            </w:pPr>
          </w:p>
        </w:tc>
      </w:tr>
    </w:tbl>
    <w:p w14:paraId="56F96C7D" w14:textId="77777777" w:rsidR="00355999" w:rsidRDefault="00355999" w:rsidP="00A4226E">
      <w:pPr>
        <w:sectPr w:rsidR="00355999" w:rsidSect="00355999">
          <w:pgSz w:w="15840" w:h="12240" w:orient="landscape"/>
          <w:pgMar w:top="1440" w:right="1440" w:bottom="1440" w:left="1440" w:header="720" w:footer="720" w:gutter="0"/>
          <w:cols w:space="720"/>
          <w:titlePg/>
          <w:docGrid w:linePitch="360"/>
        </w:sectPr>
      </w:pPr>
    </w:p>
    <w:p w14:paraId="00AF0FAF" w14:textId="77777777" w:rsidR="00355999" w:rsidRPr="00441B40" w:rsidRDefault="00355999" w:rsidP="00A4226E"/>
    <w:p w14:paraId="25AFB7B0" w14:textId="3DB7D3D5" w:rsidR="00F6651D" w:rsidRDefault="00B45FE1" w:rsidP="00F6651D">
      <w:pPr>
        <w:pStyle w:val="Heading1"/>
      </w:pPr>
      <w:r>
        <w:t>National Strategy to increase reporting</w:t>
      </w:r>
    </w:p>
    <w:p w14:paraId="03CC6EBC" w14:textId="77775E2F" w:rsidR="00B45FE1" w:rsidRDefault="001818D1" w:rsidP="00B45FE1">
      <w:pPr>
        <w:pStyle w:val="Heading2"/>
      </w:pPr>
      <w:r>
        <w:t>Overall strategy</w:t>
      </w:r>
    </w:p>
    <w:tbl>
      <w:tblPr>
        <w:tblStyle w:val="TableGrid"/>
        <w:tblW w:w="0" w:type="auto"/>
        <w:tblLook w:val="04A0" w:firstRow="1" w:lastRow="0" w:firstColumn="1" w:lastColumn="0" w:noHBand="0" w:noVBand="1"/>
      </w:tblPr>
      <w:tblGrid>
        <w:gridCol w:w="1870"/>
        <w:gridCol w:w="1870"/>
        <w:gridCol w:w="1870"/>
        <w:gridCol w:w="1870"/>
        <w:gridCol w:w="1870"/>
      </w:tblGrid>
      <w:tr w:rsidR="00270A6A" w:rsidRPr="00270A6A" w14:paraId="06D3A807" w14:textId="77777777" w:rsidTr="00270A6A">
        <w:tc>
          <w:tcPr>
            <w:tcW w:w="1870" w:type="dxa"/>
            <w:shd w:val="clear" w:color="auto" w:fill="2A3B8F"/>
          </w:tcPr>
          <w:p w14:paraId="4ACB64BB" w14:textId="6821747B" w:rsidR="00270A6A" w:rsidRPr="00270A6A" w:rsidRDefault="001818D1" w:rsidP="00270A6A">
            <w:pPr>
              <w:jc w:val="center"/>
              <w:rPr>
                <w:b/>
                <w:bCs/>
                <w:color w:val="FFFFFF" w:themeColor="background1"/>
                <w:lang w:val="en-US"/>
              </w:rPr>
            </w:pPr>
            <w:r>
              <w:rPr>
                <w:b/>
                <w:bCs/>
                <w:color w:val="FFFFFF" w:themeColor="background1"/>
                <w:lang w:val="en-US"/>
              </w:rPr>
              <w:t>Action</w:t>
            </w:r>
          </w:p>
        </w:tc>
        <w:tc>
          <w:tcPr>
            <w:tcW w:w="1870" w:type="dxa"/>
            <w:shd w:val="clear" w:color="auto" w:fill="2A3B8F"/>
          </w:tcPr>
          <w:p w14:paraId="77E44767" w14:textId="580B6898" w:rsidR="00270A6A" w:rsidRPr="00270A6A" w:rsidRDefault="001818D1" w:rsidP="00270A6A">
            <w:pPr>
              <w:jc w:val="center"/>
              <w:rPr>
                <w:b/>
                <w:bCs/>
                <w:color w:val="FFFFFF" w:themeColor="background1"/>
                <w:lang w:val="en-US"/>
              </w:rPr>
            </w:pPr>
            <w:r>
              <w:rPr>
                <w:b/>
                <w:bCs/>
                <w:color w:val="FFFFFF" w:themeColor="background1"/>
                <w:lang w:val="en-US"/>
              </w:rPr>
              <w:t>Re</w:t>
            </w:r>
            <w:r w:rsidR="00ED361F">
              <w:rPr>
                <w:b/>
                <w:bCs/>
                <w:color w:val="FFFFFF" w:themeColor="background1"/>
                <w:lang w:val="en-US"/>
              </w:rPr>
              <w:t>s</w:t>
            </w:r>
            <w:r>
              <w:rPr>
                <w:b/>
                <w:bCs/>
                <w:color w:val="FFFFFF" w:themeColor="background1"/>
                <w:lang w:val="en-US"/>
              </w:rPr>
              <w:t>ponsible Organization(s)</w:t>
            </w:r>
          </w:p>
        </w:tc>
        <w:tc>
          <w:tcPr>
            <w:tcW w:w="1870" w:type="dxa"/>
            <w:shd w:val="clear" w:color="auto" w:fill="2A3B8F"/>
          </w:tcPr>
          <w:p w14:paraId="0B9422B9" w14:textId="4C5A10B4" w:rsidR="00270A6A" w:rsidRPr="00270A6A" w:rsidRDefault="001818D1" w:rsidP="00270A6A">
            <w:pPr>
              <w:jc w:val="center"/>
              <w:rPr>
                <w:b/>
                <w:bCs/>
                <w:color w:val="FFFFFF" w:themeColor="background1"/>
                <w:lang w:val="en-US"/>
              </w:rPr>
            </w:pPr>
            <w:r>
              <w:rPr>
                <w:b/>
                <w:bCs/>
                <w:color w:val="FFFFFF" w:themeColor="background1"/>
                <w:lang w:val="en-US"/>
              </w:rPr>
              <w:t>Key Sta</w:t>
            </w:r>
            <w:r w:rsidR="00ED361F">
              <w:rPr>
                <w:b/>
                <w:bCs/>
                <w:color w:val="FFFFFF" w:themeColor="background1"/>
                <w:lang w:val="en-US"/>
              </w:rPr>
              <w:t>keholders</w:t>
            </w:r>
          </w:p>
        </w:tc>
        <w:tc>
          <w:tcPr>
            <w:tcW w:w="1870" w:type="dxa"/>
            <w:shd w:val="clear" w:color="auto" w:fill="2A3B8F"/>
          </w:tcPr>
          <w:p w14:paraId="4D04C0B0" w14:textId="44AD6119" w:rsidR="00270A6A" w:rsidRPr="00270A6A" w:rsidRDefault="00ED361F" w:rsidP="00270A6A">
            <w:pPr>
              <w:jc w:val="center"/>
              <w:rPr>
                <w:b/>
                <w:bCs/>
                <w:color w:val="FFFFFF" w:themeColor="background1"/>
                <w:lang w:val="en-US"/>
              </w:rPr>
            </w:pPr>
            <w:r>
              <w:rPr>
                <w:b/>
                <w:bCs/>
                <w:color w:val="FFFFFF" w:themeColor="background1"/>
                <w:lang w:val="en-US"/>
              </w:rPr>
              <w:t>Start date</w:t>
            </w:r>
          </w:p>
        </w:tc>
        <w:tc>
          <w:tcPr>
            <w:tcW w:w="1870" w:type="dxa"/>
            <w:shd w:val="clear" w:color="auto" w:fill="2A3B8F"/>
          </w:tcPr>
          <w:p w14:paraId="4A610398" w14:textId="55400174" w:rsidR="00270A6A" w:rsidRPr="00270A6A" w:rsidRDefault="00ED361F" w:rsidP="00270A6A">
            <w:pPr>
              <w:jc w:val="center"/>
              <w:rPr>
                <w:b/>
                <w:bCs/>
                <w:color w:val="FFFFFF" w:themeColor="background1"/>
                <w:lang w:val="en-US"/>
              </w:rPr>
            </w:pPr>
            <w:r>
              <w:rPr>
                <w:b/>
                <w:bCs/>
                <w:color w:val="FFFFFF" w:themeColor="background1"/>
                <w:lang w:val="en-US"/>
              </w:rPr>
              <w:t>End date</w:t>
            </w:r>
          </w:p>
        </w:tc>
      </w:tr>
      <w:tr w:rsidR="00270A6A" w14:paraId="62DA43D1" w14:textId="77777777" w:rsidTr="00270A6A">
        <w:tc>
          <w:tcPr>
            <w:tcW w:w="1870" w:type="dxa"/>
          </w:tcPr>
          <w:p w14:paraId="00E1C4CD" w14:textId="77777777" w:rsidR="00270A6A" w:rsidRDefault="00270A6A" w:rsidP="00F83726">
            <w:pPr>
              <w:rPr>
                <w:lang w:val="en-US"/>
              </w:rPr>
            </w:pPr>
          </w:p>
        </w:tc>
        <w:tc>
          <w:tcPr>
            <w:tcW w:w="1870" w:type="dxa"/>
          </w:tcPr>
          <w:p w14:paraId="70479F0C" w14:textId="77777777" w:rsidR="00270A6A" w:rsidRDefault="00270A6A" w:rsidP="00F83726">
            <w:pPr>
              <w:rPr>
                <w:lang w:val="en-US"/>
              </w:rPr>
            </w:pPr>
          </w:p>
        </w:tc>
        <w:tc>
          <w:tcPr>
            <w:tcW w:w="1870" w:type="dxa"/>
          </w:tcPr>
          <w:p w14:paraId="06AD8082" w14:textId="77777777" w:rsidR="00270A6A" w:rsidRDefault="00270A6A" w:rsidP="00F83726">
            <w:pPr>
              <w:rPr>
                <w:lang w:val="en-US"/>
              </w:rPr>
            </w:pPr>
          </w:p>
        </w:tc>
        <w:tc>
          <w:tcPr>
            <w:tcW w:w="1870" w:type="dxa"/>
          </w:tcPr>
          <w:p w14:paraId="49279E84" w14:textId="77777777" w:rsidR="00270A6A" w:rsidRDefault="00270A6A" w:rsidP="00F83726">
            <w:pPr>
              <w:rPr>
                <w:lang w:val="en-US"/>
              </w:rPr>
            </w:pPr>
          </w:p>
        </w:tc>
        <w:tc>
          <w:tcPr>
            <w:tcW w:w="1870" w:type="dxa"/>
          </w:tcPr>
          <w:p w14:paraId="0FF91D00" w14:textId="77777777" w:rsidR="00270A6A" w:rsidRDefault="00270A6A" w:rsidP="00F83726">
            <w:pPr>
              <w:rPr>
                <w:lang w:val="en-US"/>
              </w:rPr>
            </w:pPr>
          </w:p>
        </w:tc>
      </w:tr>
      <w:tr w:rsidR="00270A6A" w14:paraId="65999F4B" w14:textId="77777777" w:rsidTr="00270A6A">
        <w:tc>
          <w:tcPr>
            <w:tcW w:w="1870" w:type="dxa"/>
          </w:tcPr>
          <w:p w14:paraId="6A689951" w14:textId="77777777" w:rsidR="00270A6A" w:rsidRDefault="00270A6A" w:rsidP="00F83726">
            <w:pPr>
              <w:rPr>
                <w:lang w:val="en-US"/>
              </w:rPr>
            </w:pPr>
          </w:p>
        </w:tc>
        <w:tc>
          <w:tcPr>
            <w:tcW w:w="1870" w:type="dxa"/>
          </w:tcPr>
          <w:p w14:paraId="49CEA3F3" w14:textId="77777777" w:rsidR="00270A6A" w:rsidRDefault="00270A6A" w:rsidP="00F83726">
            <w:pPr>
              <w:rPr>
                <w:lang w:val="en-US"/>
              </w:rPr>
            </w:pPr>
          </w:p>
        </w:tc>
        <w:tc>
          <w:tcPr>
            <w:tcW w:w="1870" w:type="dxa"/>
          </w:tcPr>
          <w:p w14:paraId="17746DDB" w14:textId="77777777" w:rsidR="00270A6A" w:rsidRDefault="00270A6A" w:rsidP="00F83726">
            <w:pPr>
              <w:rPr>
                <w:lang w:val="en-US"/>
              </w:rPr>
            </w:pPr>
          </w:p>
        </w:tc>
        <w:tc>
          <w:tcPr>
            <w:tcW w:w="1870" w:type="dxa"/>
          </w:tcPr>
          <w:p w14:paraId="68A73675" w14:textId="77777777" w:rsidR="00270A6A" w:rsidRDefault="00270A6A" w:rsidP="00F83726">
            <w:pPr>
              <w:rPr>
                <w:lang w:val="en-US"/>
              </w:rPr>
            </w:pPr>
          </w:p>
        </w:tc>
        <w:tc>
          <w:tcPr>
            <w:tcW w:w="1870" w:type="dxa"/>
          </w:tcPr>
          <w:p w14:paraId="71E126C7" w14:textId="77777777" w:rsidR="00270A6A" w:rsidRDefault="00270A6A" w:rsidP="00F83726">
            <w:pPr>
              <w:rPr>
                <w:lang w:val="en-US"/>
              </w:rPr>
            </w:pPr>
          </w:p>
        </w:tc>
      </w:tr>
      <w:tr w:rsidR="00270A6A" w14:paraId="17502516" w14:textId="77777777" w:rsidTr="00270A6A">
        <w:tc>
          <w:tcPr>
            <w:tcW w:w="1870" w:type="dxa"/>
          </w:tcPr>
          <w:p w14:paraId="5180FBF4" w14:textId="77777777" w:rsidR="00270A6A" w:rsidRDefault="00270A6A" w:rsidP="00F83726">
            <w:pPr>
              <w:rPr>
                <w:lang w:val="en-US"/>
              </w:rPr>
            </w:pPr>
          </w:p>
        </w:tc>
        <w:tc>
          <w:tcPr>
            <w:tcW w:w="1870" w:type="dxa"/>
          </w:tcPr>
          <w:p w14:paraId="5C4E9535" w14:textId="77777777" w:rsidR="00270A6A" w:rsidRDefault="00270A6A" w:rsidP="00F83726">
            <w:pPr>
              <w:rPr>
                <w:lang w:val="en-US"/>
              </w:rPr>
            </w:pPr>
          </w:p>
        </w:tc>
        <w:tc>
          <w:tcPr>
            <w:tcW w:w="1870" w:type="dxa"/>
          </w:tcPr>
          <w:p w14:paraId="4DBEFCBA" w14:textId="77777777" w:rsidR="00270A6A" w:rsidRDefault="00270A6A" w:rsidP="00F83726">
            <w:pPr>
              <w:rPr>
                <w:lang w:val="en-US"/>
              </w:rPr>
            </w:pPr>
          </w:p>
        </w:tc>
        <w:tc>
          <w:tcPr>
            <w:tcW w:w="1870" w:type="dxa"/>
          </w:tcPr>
          <w:p w14:paraId="32F249AE" w14:textId="77777777" w:rsidR="00270A6A" w:rsidRDefault="00270A6A" w:rsidP="00F83726">
            <w:pPr>
              <w:rPr>
                <w:lang w:val="en-US"/>
              </w:rPr>
            </w:pPr>
          </w:p>
        </w:tc>
        <w:tc>
          <w:tcPr>
            <w:tcW w:w="1870" w:type="dxa"/>
          </w:tcPr>
          <w:p w14:paraId="14017773" w14:textId="77777777" w:rsidR="00270A6A" w:rsidRDefault="00270A6A" w:rsidP="00F83726">
            <w:pPr>
              <w:rPr>
                <w:lang w:val="en-US"/>
              </w:rPr>
            </w:pPr>
          </w:p>
        </w:tc>
      </w:tr>
      <w:tr w:rsidR="00270A6A" w14:paraId="28292DF0" w14:textId="77777777" w:rsidTr="00270A6A">
        <w:tc>
          <w:tcPr>
            <w:tcW w:w="1870" w:type="dxa"/>
          </w:tcPr>
          <w:p w14:paraId="78AB7A35" w14:textId="77777777" w:rsidR="00270A6A" w:rsidRDefault="00270A6A" w:rsidP="00F83726">
            <w:pPr>
              <w:rPr>
                <w:lang w:val="en-US"/>
              </w:rPr>
            </w:pPr>
          </w:p>
        </w:tc>
        <w:tc>
          <w:tcPr>
            <w:tcW w:w="1870" w:type="dxa"/>
          </w:tcPr>
          <w:p w14:paraId="657C2C74" w14:textId="77777777" w:rsidR="00270A6A" w:rsidRDefault="00270A6A" w:rsidP="00F83726">
            <w:pPr>
              <w:rPr>
                <w:lang w:val="en-US"/>
              </w:rPr>
            </w:pPr>
          </w:p>
        </w:tc>
        <w:tc>
          <w:tcPr>
            <w:tcW w:w="1870" w:type="dxa"/>
          </w:tcPr>
          <w:p w14:paraId="67C238E0" w14:textId="77777777" w:rsidR="00270A6A" w:rsidRDefault="00270A6A" w:rsidP="00F83726">
            <w:pPr>
              <w:rPr>
                <w:lang w:val="en-US"/>
              </w:rPr>
            </w:pPr>
          </w:p>
        </w:tc>
        <w:tc>
          <w:tcPr>
            <w:tcW w:w="1870" w:type="dxa"/>
          </w:tcPr>
          <w:p w14:paraId="210CE84E" w14:textId="77777777" w:rsidR="00270A6A" w:rsidRDefault="00270A6A" w:rsidP="00F83726">
            <w:pPr>
              <w:rPr>
                <w:lang w:val="en-US"/>
              </w:rPr>
            </w:pPr>
          </w:p>
        </w:tc>
        <w:tc>
          <w:tcPr>
            <w:tcW w:w="1870" w:type="dxa"/>
          </w:tcPr>
          <w:p w14:paraId="0738C6A4" w14:textId="77777777" w:rsidR="00270A6A" w:rsidRDefault="00270A6A" w:rsidP="00F83726">
            <w:pPr>
              <w:rPr>
                <w:lang w:val="en-US"/>
              </w:rPr>
            </w:pPr>
          </w:p>
        </w:tc>
      </w:tr>
      <w:tr w:rsidR="00270A6A" w14:paraId="1E8747F1" w14:textId="77777777" w:rsidTr="00270A6A">
        <w:tc>
          <w:tcPr>
            <w:tcW w:w="1870" w:type="dxa"/>
          </w:tcPr>
          <w:p w14:paraId="4ED4180B" w14:textId="77777777" w:rsidR="00270A6A" w:rsidRDefault="00270A6A" w:rsidP="00F83726">
            <w:pPr>
              <w:rPr>
                <w:lang w:val="en-US"/>
              </w:rPr>
            </w:pPr>
          </w:p>
        </w:tc>
        <w:tc>
          <w:tcPr>
            <w:tcW w:w="1870" w:type="dxa"/>
          </w:tcPr>
          <w:p w14:paraId="39AB3F41" w14:textId="77777777" w:rsidR="00270A6A" w:rsidRDefault="00270A6A" w:rsidP="00F83726">
            <w:pPr>
              <w:rPr>
                <w:lang w:val="en-US"/>
              </w:rPr>
            </w:pPr>
          </w:p>
        </w:tc>
        <w:tc>
          <w:tcPr>
            <w:tcW w:w="1870" w:type="dxa"/>
          </w:tcPr>
          <w:p w14:paraId="79A6719C" w14:textId="77777777" w:rsidR="00270A6A" w:rsidRDefault="00270A6A" w:rsidP="00F83726">
            <w:pPr>
              <w:rPr>
                <w:lang w:val="en-US"/>
              </w:rPr>
            </w:pPr>
          </w:p>
        </w:tc>
        <w:tc>
          <w:tcPr>
            <w:tcW w:w="1870" w:type="dxa"/>
          </w:tcPr>
          <w:p w14:paraId="01615514" w14:textId="77777777" w:rsidR="00270A6A" w:rsidRDefault="00270A6A" w:rsidP="00F83726">
            <w:pPr>
              <w:rPr>
                <w:lang w:val="en-US"/>
              </w:rPr>
            </w:pPr>
          </w:p>
        </w:tc>
        <w:tc>
          <w:tcPr>
            <w:tcW w:w="1870" w:type="dxa"/>
          </w:tcPr>
          <w:p w14:paraId="0E0986DB" w14:textId="77777777" w:rsidR="00270A6A" w:rsidRDefault="00270A6A" w:rsidP="00F83726">
            <w:pPr>
              <w:rPr>
                <w:lang w:val="en-US"/>
              </w:rPr>
            </w:pPr>
          </w:p>
        </w:tc>
      </w:tr>
    </w:tbl>
    <w:p w14:paraId="13A55750" w14:textId="77777777" w:rsidR="00F83726" w:rsidRDefault="00F83726" w:rsidP="00F83726">
      <w:pPr>
        <w:rPr>
          <w:lang w:val="en-US"/>
        </w:rPr>
      </w:pPr>
    </w:p>
    <w:p w14:paraId="3997B78B" w14:textId="77777777" w:rsidR="00F83726" w:rsidRPr="00F83726" w:rsidRDefault="00F83726" w:rsidP="00F83726">
      <w:pPr>
        <w:rPr>
          <w:lang w:val="en-US"/>
        </w:rPr>
      </w:pPr>
    </w:p>
    <w:p w14:paraId="4DF86F0B" w14:textId="1EB18F07" w:rsidR="00B45FE1" w:rsidRDefault="00B45FE1" w:rsidP="00B45FE1">
      <w:pPr>
        <w:pStyle w:val="Heading2"/>
      </w:pPr>
      <w:r>
        <w:t xml:space="preserve">Actions specific to Medicines </w:t>
      </w:r>
    </w:p>
    <w:p w14:paraId="4EC8E259" w14:textId="77777777" w:rsidR="00B45FE1" w:rsidRPr="009D1A7D" w:rsidRDefault="00B45FE1" w:rsidP="00B45FE1">
      <w:pPr>
        <w:rPr>
          <w:lang w:val="en-US"/>
        </w:rPr>
      </w:pPr>
    </w:p>
    <w:p w14:paraId="0BA049A6" w14:textId="70A1C980" w:rsidR="00B45FE1" w:rsidRDefault="00B45FE1" w:rsidP="00B45FE1">
      <w:pPr>
        <w:pStyle w:val="Heading2"/>
      </w:pPr>
      <w:r>
        <w:t xml:space="preserve">Actions specific to vaccines </w:t>
      </w:r>
    </w:p>
    <w:p w14:paraId="1F362C90" w14:textId="77777777" w:rsidR="00B45FE1" w:rsidRPr="009D1A7D" w:rsidRDefault="00B45FE1" w:rsidP="00B45FE1">
      <w:pPr>
        <w:rPr>
          <w:lang w:val="en-US"/>
        </w:rPr>
      </w:pPr>
    </w:p>
    <w:p w14:paraId="7C58602F" w14:textId="06F4BFE6" w:rsidR="00B45FE1" w:rsidRDefault="00F83726" w:rsidP="00B45FE1">
      <w:pPr>
        <w:pStyle w:val="Heading2"/>
      </w:pPr>
      <w:r>
        <w:t xml:space="preserve">Actions specific to </w:t>
      </w:r>
      <w:r w:rsidR="00B45FE1">
        <w:t>Traditional Products</w:t>
      </w:r>
    </w:p>
    <w:p w14:paraId="656EDD0A" w14:textId="77777777" w:rsidR="00B45FE1" w:rsidRPr="009D1A7D" w:rsidRDefault="00B45FE1" w:rsidP="00B45FE1">
      <w:pPr>
        <w:rPr>
          <w:lang w:val="en-US"/>
        </w:rPr>
      </w:pPr>
    </w:p>
    <w:p w14:paraId="6922AD1C" w14:textId="14CB4F33" w:rsidR="00B45FE1" w:rsidRDefault="00F83726" w:rsidP="00B45FE1">
      <w:pPr>
        <w:pStyle w:val="Heading2"/>
      </w:pPr>
      <w:r>
        <w:t xml:space="preserve">Actions specific to </w:t>
      </w:r>
      <w:r w:rsidR="00B45FE1">
        <w:t xml:space="preserve">Medical Devices </w:t>
      </w:r>
    </w:p>
    <w:p w14:paraId="7257FB43" w14:textId="77777777" w:rsidR="00B45FE1" w:rsidRPr="009D1A7D" w:rsidRDefault="00B45FE1" w:rsidP="00B45FE1">
      <w:pPr>
        <w:rPr>
          <w:lang w:val="en-US"/>
        </w:rPr>
      </w:pPr>
    </w:p>
    <w:p w14:paraId="344F2F5A" w14:textId="43743D50" w:rsidR="00B45FE1" w:rsidRDefault="00F83726" w:rsidP="00B45FE1">
      <w:pPr>
        <w:pStyle w:val="Heading2"/>
      </w:pPr>
      <w:r>
        <w:t xml:space="preserve">Actions specific to </w:t>
      </w:r>
      <w:r w:rsidR="00B45FE1">
        <w:t xml:space="preserve">Substandard </w:t>
      </w:r>
      <w:r w:rsidR="00E03921">
        <w:t>a</w:t>
      </w:r>
      <w:r w:rsidR="00B45FE1">
        <w:t>nd Falsified Products</w:t>
      </w:r>
    </w:p>
    <w:p w14:paraId="4C925ABC" w14:textId="77777777" w:rsidR="00F6651D" w:rsidRDefault="00F6651D" w:rsidP="00F6651D">
      <w:pPr>
        <w:pStyle w:val="Heading1"/>
        <w:numPr>
          <w:ilvl w:val="0"/>
          <w:numId w:val="0"/>
        </w:numPr>
        <w:ind w:left="432" w:hanging="432"/>
      </w:pPr>
    </w:p>
    <w:p w14:paraId="79165F32" w14:textId="532EFC50" w:rsidR="00AF4974" w:rsidRDefault="007A0851" w:rsidP="00AF4974">
      <w:pPr>
        <w:pStyle w:val="Heading1"/>
      </w:pPr>
      <w:r>
        <w:t>Monitoring and evaluation</w:t>
      </w:r>
    </w:p>
    <w:p w14:paraId="7AF3E147" w14:textId="5C981F46" w:rsidR="00AF4974" w:rsidRDefault="006758C2" w:rsidP="00244359">
      <w:pPr>
        <w:rPr>
          <w:lang w:val="en-US"/>
        </w:rPr>
      </w:pPr>
      <w:r>
        <w:rPr>
          <w:lang w:val="en-US"/>
        </w:rPr>
        <w:t xml:space="preserve">The following indicators were identified to </w:t>
      </w:r>
      <w:r w:rsidR="00FF6F8D">
        <w:rPr>
          <w:lang w:val="en-US"/>
        </w:rPr>
        <w:t>allow a</w:t>
      </w:r>
      <w:r w:rsidRPr="006758C2">
        <w:rPr>
          <w:lang w:val="en-US"/>
        </w:rPr>
        <w:t xml:space="preserve">ssessing the impact of </w:t>
      </w:r>
      <w:r w:rsidR="00FF6F8D">
        <w:rPr>
          <w:lang w:val="en-US"/>
        </w:rPr>
        <w:t xml:space="preserve">the </w:t>
      </w:r>
      <w:r w:rsidR="0077766E">
        <w:rPr>
          <w:lang w:val="en-US"/>
        </w:rPr>
        <w:t>recommended strategy</w:t>
      </w:r>
      <w:r w:rsidR="009A0A14">
        <w:rPr>
          <w:lang w:val="en-US"/>
        </w:rPr>
        <w:t>:</w:t>
      </w:r>
    </w:p>
    <w:p w14:paraId="55E2A118" w14:textId="77777777" w:rsidR="007165F5" w:rsidRPr="00E03921" w:rsidRDefault="007165F5" w:rsidP="00E03921">
      <w:pPr>
        <w:pStyle w:val="ListParagraph"/>
        <w:numPr>
          <w:ilvl w:val="0"/>
          <w:numId w:val="44"/>
        </w:numPr>
        <w:rPr>
          <w:lang w:val="en-US"/>
        </w:rPr>
      </w:pPr>
    </w:p>
    <w:p w14:paraId="17E36D1A" w14:textId="77777777" w:rsidR="00E03921" w:rsidRPr="00E03921" w:rsidRDefault="00E03921" w:rsidP="00E03921">
      <w:pPr>
        <w:rPr>
          <w:lang w:val="en-US"/>
        </w:rPr>
      </w:pPr>
    </w:p>
    <w:p w14:paraId="58E0E8AB" w14:textId="77777777" w:rsidR="003C1A7E" w:rsidRDefault="003C1A7E" w:rsidP="00244359">
      <w:pPr>
        <w:rPr>
          <w:lang w:val="en-US"/>
        </w:rPr>
      </w:pPr>
    </w:p>
    <w:p w14:paraId="5F896D37" w14:textId="07C80BF3" w:rsidR="009A0A14" w:rsidRDefault="004C1925" w:rsidP="004C1925">
      <w:pPr>
        <w:pStyle w:val="Heading1"/>
        <w:ind w:left="431" w:hanging="431"/>
      </w:pPr>
      <w:r>
        <w:t>References</w:t>
      </w:r>
    </w:p>
    <w:p w14:paraId="0C81EB39" w14:textId="77777777" w:rsidR="00507814" w:rsidRPr="00507814" w:rsidRDefault="00507814" w:rsidP="00507814">
      <w:pPr>
        <w:pStyle w:val="ListParagraph"/>
        <w:numPr>
          <w:ilvl w:val="0"/>
          <w:numId w:val="46"/>
        </w:numPr>
        <w:rPr>
          <w:lang w:val="en-US"/>
        </w:rPr>
      </w:pPr>
      <w:r w:rsidRPr="00507814">
        <w:rPr>
          <w:lang w:val="en-US"/>
        </w:rPr>
        <w:t>WHO. n.d. “Adverse Events Following Immunization (AEFI).” n.d. https://www.who.int/teams/regulation-prequalification/regulation-and-safety/pharmacovigilance/health-professionals-info/aefi.</w:t>
      </w:r>
    </w:p>
    <w:p w14:paraId="5041F235" w14:textId="3076EE6A" w:rsidR="00831516" w:rsidRPr="00831516" w:rsidRDefault="00831516" w:rsidP="00831516">
      <w:pPr>
        <w:rPr>
          <w:lang w:val="en-US"/>
        </w:rPr>
      </w:pPr>
    </w:p>
    <w:sectPr w:rsidR="00831516" w:rsidRPr="00831516" w:rsidSect="001B2F6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29E4" w14:textId="77777777" w:rsidR="0084120D" w:rsidRDefault="0084120D" w:rsidP="00244359">
      <w:r>
        <w:separator/>
      </w:r>
    </w:p>
  </w:endnote>
  <w:endnote w:type="continuationSeparator" w:id="0">
    <w:p w14:paraId="54D47B43" w14:textId="77777777" w:rsidR="0084120D" w:rsidRDefault="0084120D" w:rsidP="00244359">
      <w:r>
        <w:continuationSeparator/>
      </w:r>
    </w:p>
  </w:endnote>
  <w:endnote w:type="continuationNotice" w:id="1">
    <w:p w14:paraId="187E0AC3" w14:textId="77777777" w:rsidR="0084120D" w:rsidRDefault="00841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9"/>
    </w:tblGrid>
    <w:tr w:rsidR="00C8226E" w:rsidRPr="00C8226E" w14:paraId="14BEAF82" w14:textId="77777777" w:rsidTr="0063633A">
      <w:tc>
        <w:tcPr>
          <w:tcW w:w="6091" w:type="dxa"/>
        </w:tcPr>
        <w:p w14:paraId="12D11710" w14:textId="63002F56" w:rsidR="0063633A" w:rsidRPr="00C8226E" w:rsidRDefault="0063633A" w:rsidP="00244359">
          <w:pPr>
            <w:pStyle w:val="Footer"/>
            <w:rPr>
              <w:rFonts w:ascii="Arial" w:hAnsi="Arial" w:cs="Arial"/>
              <w:color w:val="2A3B8F"/>
              <w:sz w:val="20"/>
              <w:szCs w:val="20"/>
            </w:rPr>
          </w:pPr>
        </w:p>
      </w:tc>
      <w:tc>
        <w:tcPr>
          <w:tcW w:w="3259" w:type="dxa"/>
        </w:tcPr>
        <w:p w14:paraId="7A6E7436" w14:textId="2E78743A" w:rsidR="0063633A" w:rsidRPr="00C8226E" w:rsidRDefault="0063633A" w:rsidP="00AA32E7">
          <w:pPr>
            <w:pStyle w:val="Footer"/>
            <w:jc w:val="right"/>
            <w:rPr>
              <w:rFonts w:ascii="Arial" w:hAnsi="Arial" w:cs="Arial"/>
              <w:color w:val="2A3B8F"/>
              <w:sz w:val="20"/>
              <w:szCs w:val="20"/>
            </w:rPr>
          </w:pPr>
          <w:r w:rsidRPr="00C8226E">
            <w:rPr>
              <w:rFonts w:ascii="Arial" w:hAnsi="Arial" w:cs="Arial"/>
              <w:color w:val="2A3B8F"/>
              <w:sz w:val="20"/>
              <w:szCs w:val="20"/>
            </w:rPr>
            <w:t xml:space="preserve">Page </w:t>
          </w:r>
          <w:r w:rsidRPr="00C8226E">
            <w:rPr>
              <w:rFonts w:ascii="Arial" w:hAnsi="Arial" w:cs="Arial"/>
              <w:b/>
              <w:bCs/>
              <w:color w:val="2A3B8F"/>
              <w:sz w:val="20"/>
              <w:szCs w:val="20"/>
            </w:rPr>
            <w:fldChar w:fldCharType="begin"/>
          </w:r>
          <w:r w:rsidRPr="00C8226E">
            <w:rPr>
              <w:rFonts w:ascii="Arial" w:hAnsi="Arial" w:cs="Arial"/>
              <w:b/>
              <w:bCs/>
              <w:color w:val="2A3B8F"/>
              <w:sz w:val="20"/>
              <w:szCs w:val="20"/>
            </w:rPr>
            <w:instrText xml:space="preserve"> PAGE </w:instrText>
          </w:r>
          <w:r w:rsidRPr="00C8226E">
            <w:rPr>
              <w:rFonts w:ascii="Arial" w:hAnsi="Arial" w:cs="Arial"/>
              <w:b/>
              <w:bCs/>
              <w:color w:val="2A3B8F"/>
              <w:sz w:val="20"/>
              <w:szCs w:val="20"/>
            </w:rPr>
            <w:fldChar w:fldCharType="separate"/>
          </w:r>
          <w:r w:rsidRPr="00C8226E">
            <w:rPr>
              <w:rFonts w:ascii="Arial" w:hAnsi="Arial" w:cs="Arial"/>
              <w:b/>
              <w:bCs/>
              <w:color w:val="2A3B8F"/>
              <w:sz w:val="20"/>
              <w:szCs w:val="20"/>
            </w:rPr>
            <w:t>1</w:t>
          </w:r>
          <w:r w:rsidRPr="00C8226E">
            <w:rPr>
              <w:rFonts w:ascii="Arial" w:hAnsi="Arial" w:cs="Arial"/>
              <w:b/>
              <w:bCs/>
              <w:color w:val="2A3B8F"/>
              <w:sz w:val="20"/>
              <w:szCs w:val="20"/>
            </w:rPr>
            <w:fldChar w:fldCharType="end"/>
          </w:r>
          <w:r w:rsidRPr="00C8226E">
            <w:rPr>
              <w:rFonts w:ascii="Arial" w:hAnsi="Arial" w:cs="Arial"/>
              <w:color w:val="2A3B8F"/>
              <w:sz w:val="20"/>
              <w:szCs w:val="20"/>
            </w:rPr>
            <w:t xml:space="preserve"> of </w:t>
          </w:r>
          <w:r w:rsidRPr="00C8226E">
            <w:rPr>
              <w:rFonts w:ascii="Arial" w:hAnsi="Arial" w:cs="Arial"/>
              <w:b/>
              <w:bCs/>
              <w:color w:val="2A3B8F"/>
              <w:sz w:val="20"/>
              <w:szCs w:val="20"/>
            </w:rPr>
            <w:fldChar w:fldCharType="begin"/>
          </w:r>
          <w:r w:rsidRPr="00C8226E">
            <w:rPr>
              <w:rFonts w:ascii="Arial" w:hAnsi="Arial" w:cs="Arial"/>
              <w:b/>
              <w:bCs/>
              <w:color w:val="2A3B8F"/>
              <w:sz w:val="20"/>
              <w:szCs w:val="20"/>
            </w:rPr>
            <w:instrText xml:space="preserve"> NUMPAGES  </w:instrText>
          </w:r>
          <w:r w:rsidRPr="00C8226E">
            <w:rPr>
              <w:rFonts w:ascii="Arial" w:hAnsi="Arial" w:cs="Arial"/>
              <w:b/>
              <w:bCs/>
              <w:color w:val="2A3B8F"/>
              <w:sz w:val="20"/>
              <w:szCs w:val="20"/>
            </w:rPr>
            <w:fldChar w:fldCharType="separate"/>
          </w:r>
          <w:r w:rsidRPr="00C8226E">
            <w:rPr>
              <w:rFonts w:ascii="Arial" w:hAnsi="Arial" w:cs="Arial"/>
              <w:b/>
              <w:bCs/>
              <w:color w:val="2A3B8F"/>
              <w:sz w:val="20"/>
              <w:szCs w:val="20"/>
            </w:rPr>
            <w:t>1</w:t>
          </w:r>
          <w:r w:rsidRPr="00C8226E">
            <w:rPr>
              <w:rFonts w:ascii="Arial" w:hAnsi="Arial" w:cs="Arial"/>
              <w:b/>
              <w:bCs/>
              <w:color w:val="2A3B8F"/>
              <w:sz w:val="20"/>
              <w:szCs w:val="20"/>
            </w:rPr>
            <w:fldChar w:fldCharType="end"/>
          </w:r>
        </w:p>
      </w:tc>
    </w:tr>
  </w:tbl>
  <w:p w14:paraId="139FC980" w14:textId="2B726415" w:rsidR="00AB59C1" w:rsidRPr="0085164C" w:rsidRDefault="00AB59C1" w:rsidP="00244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9"/>
    </w:tblGrid>
    <w:tr w:rsidR="001B2F6F" w:rsidRPr="00C8226E" w14:paraId="7B1338EF" w14:textId="77777777" w:rsidTr="00142014">
      <w:tc>
        <w:tcPr>
          <w:tcW w:w="6091" w:type="dxa"/>
        </w:tcPr>
        <w:p w14:paraId="51EBF072" w14:textId="4FE0FA01" w:rsidR="001B2F6F" w:rsidRPr="00C8226E" w:rsidRDefault="00C04BC5" w:rsidP="001B2F6F">
          <w:pPr>
            <w:pStyle w:val="Footer"/>
            <w:rPr>
              <w:rFonts w:ascii="Arial" w:hAnsi="Arial" w:cs="Arial"/>
              <w:color w:val="2A3B8F"/>
              <w:sz w:val="20"/>
              <w:szCs w:val="20"/>
            </w:rPr>
          </w:pPr>
          <w:r w:rsidRPr="00C04BC5">
            <w:rPr>
              <w:rFonts w:ascii="Arial" w:hAnsi="Arial" w:cs="Arial"/>
              <w:color w:val="2A3B8F"/>
              <w:sz w:val="20"/>
              <w:szCs w:val="20"/>
            </w:rPr>
            <w:t>National Strategy to stimulate reporting</w:t>
          </w:r>
        </w:p>
      </w:tc>
      <w:tc>
        <w:tcPr>
          <w:tcW w:w="3259" w:type="dxa"/>
        </w:tcPr>
        <w:p w14:paraId="63742DF0" w14:textId="77777777" w:rsidR="001B2F6F" w:rsidRPr="00C8226E" w:rsidRDefault="001B2F6F" w:rsidP="001B2F6F">
          <w:pPr>
            <w:pStyle w:val="Footer"/>
            <w:jc w:val="right"/>
            <w:rPr>
              <w:rFonts w:ascii="Arial" w:hAnsi="Arial" w:cs="Arial"/>
              <w:color w:val="2A3B8F"/>
              <w:sz w:val="20"/>
              <w:szCs w:val="20"/>
            </w:rPr>
          </w:pPr>
          <w:r w:rsidRPr="00C8226E">
            <w:rPr>
              <w:rFonts w:ascii="Arial" w:hAnsi="Arial" w:cs="Arial"/>
              <w:color w:val="2A3B8F"/>
              <w:sz w:val="20"/>
              <w:szCs w:val="20"/>
            </w:rPr>
            <w:t xml:space="preserve">Page </w:t>
          </w:r>
          <w:r w:rsidRPr="00C8226E">
            <w:rPr>
              <w:rFonts w:ascii="Arial" w:hAnsi="Arial" w:cs="Arial"/>
              <w:b/>
              <w:bCs/>
              <w:color w:val="2A3B8F"/>
              <w:sz w:val="20"/>
              <w:szCs w:val="20"/>
            </w:rPr>
            <w:fldChar w:fldCharType="begin"/>
          </w:r>
          <w:r w:rsidRPr="00C8226E">
            <w:rPr>
              <w:rFonts w:ascii="Arial" w:hAnsi="Arial" w:cs="Arial"/>
              <w:b/>
              <w:bCs/>
              <w:color w:val="2A3B8F"/>
              <w:sz w:val="20"/>
              <w:szCs w:val="20"/>
            </w:rPr>
            <w:instrText xml:space="preserve"> PAGE </w:instrText>
          </w:r>
          <w:r w:rsidRPr="00C8226E">
            <w:rPr>
              <w:rFonts w:ascii="Arial" w:hAnsi="Arial" w:cs="Arial"/>
              <w:b/>
              <w:bCs/>
              <w:color w:val="2A3B8F"/>
              <w:sz w:val="20"/>
              <w:szCs w:val="20"/>
            </w:rPr>
            <w:fldChar w:fldCharType="separate"/>
          </w:r>
          <w:r w:rsidRPr="00C8226E">
            <w:rPr>
              <w:rFonts w:ascii="Arial" w:hAnsi="Arial" w:cs="Arial"/>
              <w:b/>
              <w:bCs/>
              <w:color w:val="2A3B8F"/>
              <w:sz w:val="20"/>
              <w:szCs w:val="20"/>
            </w:rPr>
            <w:t>1</w:t>
          </w:r>
          <w:r w:rsidRPr="00C8226E">
            <w:rPr>
              <w:rFonts w:ascii="Arial" w:hAnsi="Arial" w:cs="Arial"/>
              <w:b/>
              <w:bCs/>
              <w:color w:val="2A3B8F"/>
              <w:sz w:val="20"/>
              <w:szCs w:val="20"/>
            </w:rPr>
            <w:fldChar w:fldCharType="end"/>
          </w:r>
          <w:r w:rsidRPr="00C8226E">
            <w:rPr>
              <w:rFonts w:ascii="Arial" w:hAnsi="Arial" w:cs="Arial"/>
              <w:color w:val="2A3B8F"/>
              <w:sz w:val="20"/>
              <w:szCs w:val="20"/>
            </w:rPr>
            <w:t xml:space="preserve"> of </w:t>
          </w:r>
          <w:r w:rsidRPr="00C8226E">
            <w:rPr>
              <w:rFonts w:ascii="Arial" w:hAnsi="Arial" w:cs="Arial"/>
              <w:b/>
              <w:bCs/>
              <w:color w:val="2A3B8F"/>
              <w:sz w:val="20"/>
              <w:szCs w:val="20"/>
            </w:rPr>
            <w:fldChar w:fldCharType="begin"/>
          </w:r>
          <w:r w:rsidRPr="00C8226E">
            <w:rPr>
              <w:rFonts w:ascii="Arial" w:hAnsi="Arial" w:cs="Arial"/>
              <w:b/>
              <w:bCs/>
              <w:color w:val="2A3B8F"/>
              <w:sz w:val="20"/>
              <w:szCs w:val="20"/>
            </w:rPr>
            <w:instrText xml:space="preserve"> NUMPAGES  </w:instrText>
          </w:r>
          <w:r w:rsidRPr="00C8226E">
            <w:rPr>
              <w:rFonts w:ascii="Arial" w:hAnsi="Arial" w:cs="Arial"/>
              <w:b/>
              <w:bCs/>
              <w:color w:val="2A3B8F"/>
              <w:sz w:val="20"/>
              <w:szCs w:val="20"/>
            </w:rPr>
            <w:fldChar w:fldCharType="separate"/>
          </w:r>
          <w:r w:rsidRPr="00C8226E">
            <w:rPr>
              <w:rFonts w:ascii="Arial" w:hAnsi="Arial" w:cs="Arial"/>
              <w:b/>
              <w:bCs/>
              <w:color w:val="2A3B8F"/>
              <w:sz w:val="20"/>
              <w:szCs w:val="20"/>
            </w:rPr>
            <w:t>1</w:t>
          </w:r>
          <w:r w:rsidRPr="00C8226E">
            <w:rPr>
              <w:rFonts w:ascii="Arial" w:hAnsi="Arial" w:cs="Arial"/>
              <w:b/>
              <w:bCs/>
              <w:color w:val="2A3B8F"/>
              <w:sz w:val="20"/>
              <w:szCs w:val="20"/>
            </w:rPr>
            <w:fldChar w:fldCharType="end"/>
          </w:r>
        </w:p>
      </w:tc>
    </w:tr>
  </w:tbl>
  <w:p w14:paraId="7DEBCA89" w14:textId="77777777" w:rsidR="001B2F6F" w:rsidRPr="001F072D" w:rsidRDefault="001B2F6F" w:rsidP="001F072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2234" w14:textId="77777777" w:rsidR="0084120D" w:rsidRDefault="0084120D" w:rsidP="00244359">
      <w:r>
        <w:separator/>
      </w:r>
    </w:p>
  </w:footnote>
  <w:footnote w:type="continuationSeparator" w:id="0">
    <w:p w14:paraId="5600547F" w14:textId="77777777" w:rsidR="0084120D" w:rsidRDefault="0084120D" w:rsidP="00244359">
      <w:r>
        <w:continuationSeparator/>
      </w:r>
    </w:p>
  </w:footnote>
  <w:footnote w:type="continuationNotice" w:id="1">
    <w:p w14:paraId="2178B93C" w14:textId="77777777" w:rsidR="0084120D" w:rsidRDefault="0084120D">
      <w:pPr>
        <w:spacing w:after="0" w:line="240" w:lineRule="auto"/>
      </w:pPr>
    </w:p>
  </w:footnote>
  <w:footnote w:id="2">
    <w:p w14:paraId="66995EDB" w14:textId="1ABB0E29" w:rsidR="00A95B8F" w:rsidRPr="00A95B8F" w:rsidRDefault="00A95B8F">
      <w:pPr>
        <w:pStyle w:val="FootnoteText"/>
      </w:pPr>
      <w:r w:rsidRPr="005613FB">
        <w:rPr>
          <w:rStyle w:val="FootnoteReference"/>
        </w:rPr>
        <w:footnoteRef/>
      </w:r>
      <w:r w:rsidRPr="005613FB">
        <w:t xml:space="preserve"> </w:t>
      </w:r>
      <w:r w:rsidR="00E752E7" w:rsidRPr="005613FB">
        <w:t>South-East Asia Regulatory Network (SEARN)</w:t>
      </w:r>
      <w:r w:rsidR="005613FB" w:rsidRPr="005613FB">
        <w:t xml:space="preserve">, 2023. Action Point 10 - Strategy to Stimulate Reporting. </w:t>
      </w:r>
      <w:r w:rsidR="005613FB" w:rsidRPr="005613FB">
        <w:t>https://searn-network.org/action-point-10-strategy-to-stimulate-reporting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6B71" w14:textId="77777777" w:rsidR="001B2F6F" w:rsidRDefault="001B2F6F" w:rsidP="001B2F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671"/>
    <w:multiLevelType w:val="hybridMultilevel"/>
    <w:tmpl w:val="B916F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FA39A0"/>
    <w:multiLevelType w:val="hybridMultilevel"/>
    <w:tmpl w:val="C7B0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D33BF"/>
    <w:multiLevelType w:val="hybridMultilevel"/>
    <w:tmpl w:val="ECCE1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474C3"/>
    <w:multiLevelType w:val="hybridMultilevel"/>
    <w:tmpl w:val="50B22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D7552"/>
    <w:multiLevelType w:val="hybridMultilevel"/>
    <w:tmpl w:val="53348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D7308"/>
    <w:multiLevelType w:val="hybridMultilevel"/>
    <w:tmpl w:val="795E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14ED3"/>
    <w:multiLevelType w:val="hybridMultilevel"/>
    <w:tmpl w:val="818E87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64FD5"/>
    <w:multiLevelType w:val="hybridMultilevel"/>
    <w:tmpl w:val="BD24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011A1"/>
    <w:multiLevelType w:val="hybridMultilevel"/>
    <w:tmpl w:val="2708B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C20D9"/>
    <w:multiLevelType w:val="multilevel"/>
    <w:tmpl w:val="CF8811C6"/>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A87241"/>
    <w:multiLevelType w:val="multilevel"/>
    <w:tmpl w:val="CF8811C6"/>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CDD6650"/>
    <w:multiLevelType w:val="hybridMultilevel"/>
    <w:tmpl w:val="AF26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A1105"/>
    <w:multiLevelType w:val="hybridMultilevel"/>
    <w:tmpl w:val="5140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12F48"/>
    <w:multiLevelType w:val="hybridMultilevel"/>
    <w:tmpl w:val="30F4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50D22"/>
    <w:multiLevelType w:val="multilevel"/>
    <w:tmpl w:val="CF8811C6"/>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3C4C44"/>
    <w:multiLevelType w:val="multilevel"/>
    <w:tmpl w:val="08FC1F66"/>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0A65964"/>
    <w:multiLevelType w:val="multilevel"/>
    <w:tmpl w:val="28884B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4866A6"/>
    <w:multiLevelType w:val="hybridMultilevel"/>
    <w:tmpl w:val="9CCA9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03DB3"/>
    <w:multiLevelType w:val="multilevel"/>
    <w:tmpl w:val="08FC1F66"/>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C651472"/>
    <w:multiLevelType w:val="multilevel"/>
    <w:tmpl w:val="08FC1F66"/>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CBF0434"/>
    <w:multiLevelType w:val="hybridMultilevel"/>
    <w:tmpl w:val="01E0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A4B16"/>
    <w:multiLevelType w:val="multilevel"/>
    <w:tmpl w:val="7B84D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80D42A7"/>
    <w:multiLevelType w:val="hybridMultilevel"/>
    <w:tmpl w:val="9896253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9350752"/>
    <w:multiLevelType w:val="hybridMultilevel"/>
    <w:tmpl w:val="93D497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D3F6E"/>
    <w:multiLevelType w:val="hybridMultilevel"/>
    <w:tmpl w:val="8EEA1A2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BF3A92"/>
    <w:multiLevelType w:val="hybridMultilevel"/>
    <w:tmpl w:val="6A36FB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20F5E"/>
    <w:multiLevelType w:val="hybridMultilevel"/>
    <w:tmpl w:val="9228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994D9E"/>
    <w:multiLevelType w:val="hybridMultilevel"/>
    <w:tmpl w:val="B55C2A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25A28F9"/>
    <w:multiLevelType w:val="hybridMultilevel"/>
    <w:tmpl w:val="BA26FDE4"/>
    <w:lvl w:ilvl="0" w:tplc="EFEE2D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50A1F"/>
    <w:multiLevelType w:val="hybridMultilevel"/>
    <w:tmpl w:val="CC4A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336538">
    <w:abstractNumId w:val="17"/>
  </w:num>
  <w:num w:numId="2" w16cid:durableId="1712070919">
    <w:abstractNumId w:val="16"/>
  </w:num>
  <w:num w:numId="3" w16cid:durableId="1951467647">
    <w:abstractNumId w:val="16"/>
  </w:num>
  <w:num w:numId="4" w16cid:durableId="2071802903">
    <w:abstractNumId w:val="16"/>
  </w:num>
  <w:num w:numId="5" w16cid:durableId="275523651">
    <w:abstractNumId w:val="13"/>
  </w:num>
  <w:num w:numId="6" w16cid:durableId="732197969">
    <w:abstractNumId w:val="0"/>
  </w:num>
  <w:num w:numId="7" w16cid:durableId="1183472887">
    <w:abstractNumId w:val="0"/>
  </w:num>
  <w:num w:numId="8" w16cid:durableId="1160852578">
    <w:abstractNumId w:val="7"/>
  </w:num>
  <w:num w:numId="9" w16cid:durableId="1254825178">
    <w:abstractNumId w:val="16"/>
  </w:num>
  <w:num w:numId="10" w16cid:durableId="136186102">
    <w:abstractNumId w:val="10"/>
  </w:num>
  <w:num w:numId="11" w16cid:durableId="1311595915">
    <w:abstractNumId w:val="9"/>
  </w:num>
  <w:num w:numId="12" w16cid:durableId="746877001">
    <w:abstractNumId w:val="15"/>
  </w:num>
  <w:num w:numId="13" w16cid:durableId="30107640">
    <w:abstractNumId w:val="16"/>
  </w:num>
  <w:num w:numId="14" w16cid:durableId="1113091720">
    <w:abstractNumId w:val="14"/>
  </w:num>
  <w:num w:numId="15" w16cid:durableId="394164835">
    <w:abstractNumId w:val="18"/>
  </w:num>
  <w:num w:numId="16" w16cid:durableId="2139450371">
    <w:abstractNumId w:val="19"/>
  </w:num>
  <w:num w:numId="17" w16cid:durableId="966619123">
    <w:abstractNumId w:val="1"/>
  </w:num>
  <w:num w:numId="18" w16cid:durableId="1428039633">
    <w:abstractNumId w:val="11"/>
  </w:num>
  <w:num w:numId="19" w16cid:durableId="1263416277">
    <w:abstractNumId w:val="22"/>
  </w:num>
  <w:num w:numId="20" w16cid:durableId="804395668">
    <w:abstractNumId w:val="16"/>
  </w:num>
  <w:num w:numId="21" w16cid:durableId="1951204269">
    <w:abstractNumId w:val="16"/>
  </w:num>
  <w:num w:numId="22" w16cid:durableId="1051616424">
    <w:abstractNumId w:val="16"/>
  </w:num>
  <w:num w:numId="23" w16cid:durableId="966930156">
    <w:abstractNumId w:val="16"/>
  </w:num>
  <w:num w:numId="24" w16cid:durableId="1179275869">
    <w:abstractNumId w:val="16"/>
  </w:num>
  <w:num w:numId="25" w16cid:durableId="171575187">
    <w:abstractNumId w:val="27"/>
  </w:num>
  <w:num w:numId="26" w16cid:durableId="916473558">
    <w:abstractNumId w:val="5"/>
  </w:num>
  <w:num w:numId="27" w16cid:durableId="551312616">
    <w:abstractNumId w:val="4"/>
  </w:num>
  <w:num w:numId="28" w16cid:durableId="6576110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4140828">
    <w:abstractNumId w:val="2"/>
  </w:num>
  <w:num w:numId="30" w16cid:durableId="1004436248">
    <w:abstractNumId w:val="28"/>
  </w:num>
  <w:num w:numId="31" w16cid:durableId="420876637">
    <w:abstractNumId w:val="25"/>
  </w:num>
  <w:num w:numId="32" w16cid:durableId="295647629">
    <w:abstractNumId w:val="29"/>
  </w:num>
  <w:num w:numId="33" w16cid:durableId="918101084">
    <w:abstractNumId w:val="12"/>
  </w:num>
  <w:num w:numId="34" w16cid:durableId="2066026829">
    <w:abstractNumId w:val="16"/>
  </w:num>
  <w:num w:numId="35" w16cid:durableId="871115296">
    <w:abstractNumId w:val="23"/>
  </w:num>
  <w:num w:numId="36" w16cid:durableId="271134366">
    <w:abstractNumId w:val="26"/>
  </w:num>
  <w:num w:numId="37" w16cid:durableId="1664772126">
    <w:abstractNumId w:val="16"/>
  </w:num>
  <w:num w:numId="38" w16cid:durableId="2074691146">
    <w:abstractNumId w:val="16"/>
  </w:num>
  <w:num w:numId="39" w16cid:durableId="1795900975">
    <w:abstractNumId w:val="16"/>
  </w:num>
  <w:num w:numId="40" w16cid:durableId="1780182374">
    <w:abstractNumId w:val="6"/>
  </w:num>
  <w:num w:numId="41" w16cid:durableId="1061558048">
    <w:abstractNumId w:val="16"/>
  </w:num>
  <w:num w:numId="42" w16cid:durableId="1947077052">
    <w:abstractNumId w:val="16"/>
  </w:num>
  <w:num w:numId="43" w16cid:durableId="2040348823">
    <w:abstractNumId w:val="8"/>
  </w:num>
  <w:num w:numId="44" w16cid:durableId="2050033731">
    <w:abstractNumId w:val="3"/>
  </w:num>
  <w:num w:numId="45" w16cid:durableId="1045789605">
    <w:abstractNumId w:val="20"/>
  </w:num>
  <w:num w:numId="46" w16cid:durableId="3817564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95"/>
    <w:rsid w:val="00001F4D"/>
    <w:rsid w:val="000037E4"/>
    <w:rsid w:val="00006EAF"/>
    <w:rsid w:val="000101E9"/>
    <w:rsid w:val="00010822"/>
    <w:rsid w:val="0001262F"/>
    <w:rsid w:val="00013325"/>
    <w:rsid w:val="000201C2"/>
    <w:rsid w:val="0002024D"/>
    <w:rsid w:val="00022FFC"/>
    <w:rsid w:val="0002452A"/>
    <w:rsid w:val="000268F3"/>
    <w:rsid w:val="00026CA1"/>
    <w:rsid w:val="0003004E"/>
    <w:rsid w:val="00032CAB"/>
    <w:rsid w:val="00032CE2"/>
    <w:rsid w:val="00037A73"/>
    <w:rsid w:val="000414E8"/>
    <w:rsid w:val="0004193F"/>
    <w:rsid w:val="00042117"/>
    <w:rsid w:val="000423A4"/>
    <w:rsid w:val="00043058"/>
    <w:rsid w:val="000440CA"/>
    <w:rsid w:val="00045031"/>
    <w:rsid w:val="00047E20"/>
    <w:rsid w:val="00052298"/>
    <w:rsid w:val="000525D6"/>
    <w:rsid w:val="000552F5"/>
    <w:rsid w:val="0006321D"/>
    <w:rsid w:val="000653B3"/>
    <w:rsid w:val="00070413"/>
    <w:rsid w:val="000707F4"/>
    <w:rsid w:val="00071C17"/>
    <w:rsid w:val="00071D5A"/>
    <w:rsid w:val="00074965"/>
    <w:rsid w:val="000755A3"/>
    <w:rsid w:val="000759C0"/>
    <w:rsid w:val="0007612C"/>
    <w:rsid w:val="00081641"/>
    <w:rsid w:val="0008304A"/>
    <w:rsid w:val="00083E71"/>
    <w:rsid w:val="00087421"/>
    <w:rsid w:val="00087AA6"/>
    <w:rsid w:val="0009018D"/>
    <w:rsid w:val="00091347"/>
    <w:rsid w:val="00091407"/>
    <w:rsid w:val="00093422"/>
    <w:rsid w:val="00093EE3"/>
    <w:rsid w:val="00097F72"/>
    <w:rsid w:val="000A16D1"/>
    <w:rsid w:val="000A1A2B"/>
    <w:rsid w:val="000A6BA2"/>
    <w:rsid w:val="000A7278"/>
    <w:rsid w:val="000B1496"/>
    <w:rsid w:val="000B15C8"/>
    <w:rsid w:val="000B1D83"/>
    <w:rsid w:val="000B1DB2"/>
    <w:rsid w:val="000B2685"/>
    <w:rsid w:val="000B56BD"/>
    <w:rsid w:val="000B7A73"/>
    <w:rsid w:val="000B7CF5"/>
    <w:rsid w:val="000C0FA0"/>
    <w:rsid w:val="000C1DF4"/>
    <w:rsid w:val="000C1FE7"/>
    <w:rsid w:val="000C3B60"/>
    <w:rsid w:val="000C6EF1"/>
    <w:rsid w:val="000D079C"/>
    <w:rsid w:val="000D226F"/>
    <w:rsid w:val="000D4B84"/>
    <w:rsid w:val="000D6D0F"/>
    <w:rsid w:val="000E41C4"/>
    <w:rsid w:val="000E4B0A"/>
    <w:rsid w:val="000F157C"/>
    <w:rsid w:val="000F27B8"/>
    <w:rsid w:val="000F3700"/>
    <w:rsid w:val="000F572E"/>
    <w:rsid w:val="000F6D86"/>
    <w:rsid w:val="000F7A3E"/>
    <w:rsid w:val="0010058A"/>
    <w:rsid w:val="001006DC"/>
    <w:rsid w:val="00103C74"/>
    <w:rsid w:val="00104F77"/>
    <w:rsid w:val="00105D85"/>
    <w:rsid w:val="0010680B"/>
    <w:rsid w:val="00106E4B"/>
    <w:rsid w:val="00110089"/>
    <w:rsid w:val="00112F28"/>
    <w:rsid w:val="00113289"/>
    <w:rsid w:val="00113F7C"/>
    <w:rsid w:val="00114487"/>
    <w:rsid w:val="00114C3F"/>
    <w:rsid w:val="00115D37"/>
    <w:rsid w:val="00115FA5"/>
    <w:rsid w:val="00120FD0"/>
    <w:rsid w:val="001231AA"/>
    <w:rsid w:val="00125067"/>
    <w:rsid w:val="00125E07"/>
    <w:rsid w:val="00126B5B"/>
    <w:rsid w:val="001302E1"/>
    <w:rsid w:val="00130F0D"/>
    <w:rsid w:val="00131449"/>
    <w:rsid w:val="00131FFF"/>
    <w:rsid w:val="00134024"/>
    <w:rsid w:val="00134F7C"/>
    <w:rsid w:val="00136631"/>
    <w:rsid w:val="001371FE"/>
    <w:rsid w:val="00142014"/>
    <w:rsid w:val="0014505B"/>
    <w:rsid w:val="00145DFF"/>
    <w:rsid w:val="00150575"/>
    <w:rsid w:val="00150EC9"/>
    <w:rsid w:val="00161B75"/>
    <w:rsid w:val="00163629"/>
    <w:rsid w:val="001647BB"/>
    <w:rsid w:val="001649F1"/>
    <w:rsid w:val="00166925"/>
    <w:rsid w:val="00166C7F"/>
    <w:rsid w:val="00166C98"/>
    <w:rsid w:val="001672D3"/>
    <w:rsid w:val="00167B7B"/>
    <w:rsid w:val="0017348A"/>
    <w:rsid w:val="00175161"/>
    <w:rsid w:val="00175D61"/>
    <w:rsid w:val="001764FF"/>
    <w:rsid w:val="001818D1"/>
    <w:rsid w:val="00182390"/>
    <w:rsid w:val="001859A7"/>
    <w:rsid w:val="00186042"/>
    <w:rsid w:val="00192471"/>
    <w:rsid w:val="0019398E"/>
    <w:rsid w:val="001A14E3"/>
    <w:rsid w:val="001A2711"/>
    <w:rsid w:val="001A4BB2"/>
    <w:rsid w:val="001A4E31"/>
    <w:rsid w:val="001A79F7"/>
    <w:rsid w:val="001A7F1B"/>
    <w:rsid w:val="001B0020"/>
    <w:rsid w:val="001B0BC2"/>
    <w:rsid w:val="001B135E"/>
    <w:rsid w:val="001B18EB"/>
    <w:rsid w:val="001B2F6F"/>
    <w:rsid w:val="001B6252"/>
    <w:rsid w:val="001B6BDF"/>
    <w:rsid w:val="001B6C78"/>
    <w:rsid w:val="001C33A8"/>
    <w:rsid w:val="001C3A34"/>
    <w:rsid w:val="001C3CB2"/>
    <w:rsid w:val="001C4F3E"/>
    <w:rsid w:val="001D0831"/>
    <w:rsid w:val="001D11BB"/>
    <w:rsid w:val="001D1363"/>
    <w:rsid w:val="001D67FD"/>
    <w:rsid w:val="001D6A6C"/>
    <w:rsid w:val="001D6C67"/>
    <w:rsid w:val="001E0DCE"/>
    <w:rsid w:val="001E123F"/>
    <w:rsid w:val="001E2739"/>
    <w:rsid w:val="001E4D98"/>
    <w:rsid w:val="001E6DA6"/>
    <w:rsid w:val="001E7025"/>
    <w:rsid w:val="001E7826"/>
    <w:rsid w:val="001E7AE6"/>
    <w:rsid w:val="001E7F27"/>
    <w:rsid w:val="001F072D"/>
    <w:rsid w:val="001F66BB"/>
    <w:rsid w:val="002018AD"/>
    <w:rsid w:val="00202408"/>
    <w:rsid w:val="00202F6E"/>
    <w:rsid w:val="00203F3E"/>
    <w:rsid w:val="00205CDF"/>
    <w:rsid w:val="00212005"/>
    <w:rsid w:val="00215A79"/>
    <w:rsid w:val="00215D40"/>
    <w:rsid w:val="002206F8"/>
    <w:rsid w:val="00220E78"/>
    <w:rsid w:val="002216F8"/>
    <w:rsid w:val="00222520"/>
    <w:rsid w:val="0022262C"/>
    <w:rsid w:val="00222F1C"/>
    <w:rsid w:val="00227E93"/>
    <w:rsid w:val="002356BB"/>
    <w:rsid w:val="00235F3C"/>
    <w:rsid w:val="002377A2"/>
    <w:rsid w:val="00241701"/>
    <w:rsid w:val="00244359"/>
    <w:rsid w:val="002447EA"/>
    <w:rsid w:val="0024598A"/>
    <w:rsid w:val="00245FE8"/>
    <w:rsid w:val="002478A2"/>
    <w:rsid w:val="002478B7"/>
    <w:rsid w:val="0025041A"/>
    <w:rsid w:val="00250FBF"/>
    <w:rsid w:val="002526CA"/>
    <w:rsid w:val="002532B6"/>
    <w:rsid w:val="0025555E"/>
    <w:rsid w:val="00256AFD"/>
    <w:rsid w:val="00257690"/>
    <w:rsid w:val="00260272"/>
    <w:rsid w:val="00261128"/>
    <w:rsid w:val="0026221F"/>
    <w:rsid w:val="002624E5"/>
    <w:rsid w:val="00264C17"/>
    <w:rsid w:val="002650BB"/>
    <w:rsid w:val="002673D9"/>
    <w:rsid w:val="002678B7"/>
    <w:rsid w:val="00270A6A"/>
    <w:rsid w:val="002713A6"/>
    <w:rsid w:val="00275C9D"/>
    <w:rsid w:val="00276004"/>
    <w:rsid w:val="00276A89"/>
    <w:rsid w:val="00277926"/>
    <w:rsid w:val="0027792C"/>
    <w:rsid w:val="002807F7"/>
    <w:rsid w:val="00282E5C"/>
    <w:rsid w:val="00283EB6"/>
    <w:rsid w:val="00284BA0"/>
    <w:rsid w:val="00284F95"/>
    <w:rsid w:val="002870D9"/>
    <w:rsid w:val="00287633"/>
    <w:rsid w:val="00292060"/>
    <w:rsid w:val="00292864"/>
    <w:rsid w:val="00293E89"/>
    <w:rsid w:val="0029683C"/>
    <w:rsid w:val="00297A2F"/>
    <w:rsid w:val="002A18D0"/>
    <w:rsid w:val="002A5C16"/>
    <w:rsid w:val="002A6C03"/>
    <w:rsid w:val="002B23C0"/>
    <w:rsid w:val="002B4E7E"/>
    <w:rsid w:val="002C04A8"/>
    <w:rsid w:val="002C15B5"/>
    <w:rsid w:val="002C3CC1"/>
    <w:rsid w:val="002D02BB"/>
    <w:rsid w:val="002D6B88"/>
    <w:rsid w:val="002E3E66"/>
    <w:rsid w:val="002E4213"/>
    <w:rsid w:val="002F0DDE"/>
    <w:rsid w:val="002F4F1D"/>
    <w:rsid w:val="002F6970"/>
    <w:rsid w:val="002F71F1"/>
    <w:rsid w:val="003004D6"/>
    <w:rsid w:val="00300502"/>
    <w:rsid w:val="0030233A"/>
    <w:rsid w:val="00302B88"/>
    <w:rsid w:val="0030360F"/>
    <w:rsid w:val="003039C9"/>
    <w:rsid w:val="0030481F"/>
    <w:rsid w:val="003074D8"/>
    <w:rsid w:val="00307C75"/>
    <w:rsid w:val="003130A0"/>
    <w:rsid w:val="00314095"/>
    <w:rsid w:val="00317F0F"/>
    <w:rsid w:val="00320EDC"/>
    <w:rsid w:val="0032114F"/>
    <w:rsid w:val="00323569"/>
    <w:rsid w:val="00326294"/>
    <w:rsid w:val="00327CBF"/>
    <w:rsid w:val="00330826"/>
    <w:rsid w:val="00333061"/>
    <w:rsid w:val="00334BA0"/>
    <w:rsid w:val="003360AC"/>
    <w:rsid w:val="00336ABD"/>
    <w:rsid w:val="00337F4A"/>
    <w:rsid w:val="00342871"/>
    <w:rsid w:val="003444F8"/>
    <w:rsid w:val="00347913"/>
    <w:rsid w:val="00351505"/>
    <w:rsid w:val="00352867"/>
    <w:rsid w:val="00355999"/>
    <w:rsid w:val="0035689B"/>
    <w:rsid w:val="00356D9B"/>
    <w:rsid w:val="00357DFB"/>
    <w:rsid w:val="00366004"/>
    <w:rsid w:val="00370E84"/>
    <w:rsid w:val="00370EED"/>
    <w:rsid w:val="00370EF7"/>
    <w:rsid w:val="00376CE6"/>
    <w:rsid w:val="00376DF6"/>
    <w:rsid w:val="003778C3"/>
    <w:rsid w:val="003819EE"/>
    <w:rsid w:val="003845E6"/>
    <w:rsid w:val="00384762"/>
    <w:rsid w:val="00386593"/>
    <w:rsid w:val="0039007E"/>
    <w:rsid w:val="00391992"/>
    <w:rsid w:val="003922D3"/>
    <w:rsid w:val="003945D4"/>
    <w:rsid w:val="003956AD"/>
    <w:rsid w:val="003968B2"/>
    <w:rsid w:val="00396DC8"/>
    <w:rsid w:val="003978D3"/>
    <w:rsid w:val="003A0887"/>
    <w:rsid w:val="003A330D"/>
    <w:rsid w:val="003A3596"/>
    <w:rsid w:val="003A3A41"/>
    <w:rsid w:val="003A3B54"/>
    <w:rsid w:val="003A6960"/>
    <w:rsid w:val="003A6B86"/>
    <w:rsid w:val="003A75DA"/>
    <w:rsid w:val="003B5766"/>
    <w:rsid w:val="003B6DF5"/>
    <w:rsid w:val="003C0F49"/>
    <w:rsid w:val="003C1A7E"/>
    <w:rsid w:val="003C2431"/>
    <w:rsid w:val="003C6D69"/>
    <w:rsid w:val="003C78C3"/>
    <w:rsid w:val="003C7BEE"/>
    <w:rsid w:val="003D0885"/>
    <w:rsid w:val="003D0DFD"/>
    <w:rsid w:val="003D1232"/>
    <w:rsid w:val="003D2632"/>
    <w:rsid w:val="003D5696"/>
    <w:rsid w:val="003E2F49"/>
    <w:rsid w:val="003E4780"/>
    <w:rsid w:val="003E5194"/>
    <w:rsid w:val="003E5199"/>
    <w:rsid w:val="003E56BE"/>
    <w:rsid w:val="003E63B1"/>
    <w:rsid w:val="003E6D17"/>
    <w:rsid w:val="003F1125"/>
    <w:rsid w:val="003F2132"/>
    <w:rsid w:val="003F382B"/>
    <w:rsid w:val="003F5090"/>
    <w:rsid w:val="003F55BD"/>
    <w:rsid w:val="003F66A8"/>
    <w:rsid w:val="003F6BE6"/>
    <w:rsid w:val="004043C5"/>
    <w:rsid w:val="004056BA"/>
    <w:rsid w:val="0040623A"/>
    <w:rsid w:val="004066DE"/>
    <w:rsid w:val="0040694F"/>
    <w:rsid w:val="00410ACC"/>
    <w:rsid w:val="0041612A"/>
    <w:rsid w:val="004166B9"/>
    <w:rsid w:val="00417144"/>
    <w:rsid w:val="004216C8"/>
    <w:rsid w:val="00423E96"/>
    <w:rsid w:val="004248AB"/>
    <w:rsid w:val="00424BA0"/>
    <w:rsid w:val="00425FBA"/>
    <w:rsid w:val="0042656E"/>
    <w:rsid w:val="004270CB"/>
    <w:rsid w:val="00427306"/>
    <w:rsid w:val="00430AF1"/>
    <w:rsid w:val="00431B24"/>
    <w:rsid w:val="00434E29"/>
    <w:rsid w:val="00441B0F"/>
    <w:rsid w:val="00441B40"/>
    <w:rsid w:val="00443799"/>
    <w:rsid w:val="00443889"/>
    <w:rsid w:val="0044608D"/>
    <w:rsid w:val="0044638F"/>
    <w:rsid w:val="004467BE"/>
    <w:rsid w:val="004504D4"/>
    <w:rsid w:val="0046059E"/>
    <w:rsid w:val="004645AF"/>
    <w:rsid w:val="00466749"/>
    <w:rsid w:val="00467675"/>
    <w:rsid w:val="00471198"/>
    <w:rsid w:val="004711A8"/>
    <w:rsid w:val="004733C2"/>
    <w:rsid w:val="004778C1"/>
    <w:rsid w:val="004801E0"/>
    <w:rsid w:val="00484A16"/>
    <w:rsid w:val="00485838"/>
    <w:rsid w:val="00485C65"/>
    <w:rsid w:val="004866BC"/>
    <w:rsid w:val="00486D2B"/>
    <w:rsid w:val="004877D2"/>
    <w:rsid w:val="00490427"/>
    <w:rsid w:val="00491EC4"/>
    <w:rsid w:val="0049239B"/>
    <w:rsid w:val="00492D3D"/>
    <w:rsid w:val="00493D84"/>
    <w:rsid w:val="004A00CA"/>
    <w:rsid w:val="004A0861"/>
    <w:rsid w:val="004A192D"/>
    <w:rsid w:val="004A1B51"/>
    <w:rsid w:val="004A2AF1"/>
    <w:rsid w:val="004A2DF5"/>
    <w:rsid w:val="004A7695"/>
    <w:rsid w:val="004B5488"/>
    <w:rsid w:val="004C0199"/>
    <w:rsid w:val="004C1223"/>
    <w:rsid w:val="004C1925"/>
    <w:rsid w:val="004C755C"/>
    <w:rsid w:val="004D12ED"/>
    <w:rsid w:val="004D2CFB"/>
    <w:rsid w:val="004D4A2A"/>
    <w:rsid w:val="004D5A81"/>
    <w:rsid w:val="004D6B75"/>
    <w:rsid w:val="004E1240"/>
    <w:rsid w:val="004E42BE"/>
    <w:rsid w:val="004F03C9"/>
    <w:rsid w:val="004F063B"/>
    <w:rsid w:val="004F0DCF"/>
    <w:rsid w:val="004F0FA6"/>
    <w:rsid w:val="004F175A"/>
    <w:rsid w:val="004F22D9"/>
    <w:rsid w:val="004F35B6"/>
    <w:rsid w:val="00502D60"/>
    <w:rsid w:val="0050347B"/>
    <w:rsid w:val="00507814"/>
    <w:rsid w:val="00510FF6"/>
    <w:rsid w:val="005157BD"/>
    <w:rsid w:val="00516FE3"/>
    <w:rsid w:val="00517D05"/>
    <w:rsid w:val="00522346"/>
    <w:rsid w:val="005242EF"/>
    <w:rsid w:val="00526992"/>
    <w:rsid w:val="00534620"/>
    <w:rsid w:val="005347C3"/>
    <w:rsid w:val="00535F5E"/>
    <w:rsid w:val="00536CC6"/>
    <w:rsid w:val="00537860"/>
    <w:rsid w:val="005379FB"/>
    <w:rsid w:val="0054357A"/>
    <w:rsid w:val="005448BE"/>
    <w:rsid w:val="0055131B"/>
    <w:rsid w:val="005515F5"/>
    <w:rsid w:val="0055294A"/>
    <w:rsid w:val="005613FB"/>
    <w:rsid w:val="00561AAB"/>
    <w:rsid w:val="00562AC2"/>
    <w:rsid w:val="00564CC7"/>
    <w:rsid w:val="00565716"/>
    <w:rsid w:val="00571722"/>
    <w:rsid w:val="00573580"/>
    <w:rsid w:val="00573ED2"/>
    <w:rsid w:val="00575785"/>
    <w:rsid w:val="00576554"/>
    <w:rsid w:val="00580096"/>
    <w:rsid w:val="00581051"/>
    <w:rsid w:val="00585448"/>
    <w:rsid w:val="00586365"/>
    <w:rsid w:val="00586CCF"/>
    <w:rsid w:val="00590533"/>
    <w:rsid w:val="00591077"/>
    <w:rsid w:val="00591AB4"/>
    <w:rsid w:val="00591AC1"/>
    <w:rsid w:val="005923B9"/>
    <w:rsid w:val="005927F7"/>
    <w:rsid w:val="00592C1D"/>
    <w:rsid w:val="00593020"/>
    <w:rsid w:val="00593320"/>
    <w:rsid w:val="00593F9B"/>
    <w:rsid w:val="005941F6"/>
    <w:rsid w:val="005A3230"/>
    <w:rsid w:val="005A4A76"/>
    <w:rsid w:val="005A4D83"/>
    <w:rsid w:val="005A7ED5"/>
    <w:rsid w:val="005B2BA4"/>
    <w:rsid w:val="005B3FD3"/>
    <w:rsid w:val="005B4B05"/>
    <w:rsid w:val="005B4E38"/>
    <w:rsid w:val="005C003F"/>
    <w:rsid w:val="005C0DA0"/>
    <w:rsid w:val="005C2491"/>
    <w:rsid w:val="005C2E4B"/>
    <w:rsid w:val="005D4C3B"/>
    <w:rsid w:val="005D780B"/>
    <w:rsid w:val="005E26F7"/>
    <w:rsid w:val="005E29D9"/>
    <w:rsid w:val="005E33F7"/>
    <w:rsid w:val="005E3BD3"/>
    <w:rsid w:val="005E3DC8"/>
    <w:rsid w:val="005E3DE9"/>
    <w:rsid w:val="005E4E8E"/>
    <w:rsid w:val="005E6815"/>
    <w:rsid w:val="005F4FAF"/>
    <w:rsid w:val="005F70E1"/>
    <w:rsid w:val="0060075D"/>
    <w:rsid w:val="006013E3"/>
    <w:rsid w:val="006043DB"/>
    <w:rsid w:val="00605491"/>
    <w:rsid w:val="006120D9"/>
    <w:rsid w:val="00612865"/>
    <w:rsid w:val="00612F92"/>
    <w:rsid w:val="006142A1"/>
    <w:rsid w:val="006146D7"/>
    <w:rsid w:val="00614D1D"/>
    <w:rsid w:val="00615FE8"/>
    <w:rsid w:val="00616D16"/>
    <w:rsid w:val="00620B98"/>
    <w:rsid w:val="006216B4"/>
    <w:rsid w:val="006245DB"/>
    <w:rsid w:val="00624A10"/>
    <w:rsid w:val="0062500C"/>
    <w:rsid w:val="00626495"/>
    <w:rsid w:val="0063052A"/>
    <w:rsid w:val="0063189C"/>
    <w:rsid w:val="00631D66"/>
    <w:rsid w:val="0063633A"/>
    <w:rsid w:val="00637855"/>
    <w:rsid w:val="006378B2"/>
    <w:rsid w:val="00642C61"/>
    <w:rsid w:val="00643996"/>
    <w:rsid w:val="0064570D"/>
    <w:rsid w:val="00650705"/>
    <w:rsid w:val="00651AE3"/>
    <w:rsid w:val="00651DB1"/>
    <w:rsid w:val="0065333D"/>
    <w:rsid w:val="006547CC"/>
    <w:rsid w:val="00655B75"/>
    <w:rsid w:val="00656ACE"/>
    <w:rsid w:val="00657BEE"/>
    <w:rsid w:val="00660AB6"/>
    <w:rsid w:val="00661BF1"/>
    <w:rsid w:val="00661DAE"/>
    <w:rsid w:val="00662B6F"/>
    <w:rsid w:val="00664037"/>
    <w:rsid w:val="00664C71"/>
    <w:rsid w:val="00666E9B"/>
    <w:rsid w:val="00670A42"/>
    <w:rsid w:val="0067454E"/>
    <w:rsid w:val="006758C2"/>
    <w:rsid w:val="00676147"/>
    <w:rsid w:val="006769F5"/>
    <w:rsid w:val="006809C1"/>
    <w:rsid w:val="00681521"/>
    <w:rsid w:val="00681953"/>
    <w:rsid w:val="00681F1D"/>
    <w:rsid w:val="0068437B"/>
    <w:rsid w:val="00685139"/>
    <w:rsid w:val="00686D04"/>
    <w:rsid w:val="006900CC"/>
    <w:rsid w:val="00691E9E"/>
    <w:rsid w:val="00692105"/>
    <w:rsid w:val="00692312"/>
    <w:rsid w:val="00693745"/>
    <w:rsid w:val="00697FF7"/>
    <w:rsid w:val="006A1771"/>
    <w:rsid w:val="006A43D1"/>
    <w:rsid w:val="006A44BF"/>
    <w:rsid w:val="006A4984"/>
    <w:rsid w:val="006A5ED7"/>
    <w:rsid w:val="006A5EDA"/>
    <w:rsid w:val="006A7B97"/>
    <w:rsid w:val="006A7D02"/>
    <w:rsid w:val="006B113A"/>
    <w:rsid w:val="006B3F19"/>
    <w:rsid w:val="006B7E88"/>
    <w:rsid w:val="006C2248"/>
    <w:rsid w:val="006C6BD9"/>
    <w:rsid w:val="006C7341"/>
    <w:rsid w:val="006D0F19"/>
    <w:rsid w:val="006D139E"/>
    <w:rsid w:val="006D468D"/>
    <w:rsid w:val="006D57CE"/>
    <w:rsid w:val="006D5F48"/>
    <w:rsid w:val="006E2CF7"/>
    <w:rsid w:val="006E2EEC"/>
    <w:rsid w:val="006E6C07"/>
    <w:rsid w:val="006F1682"/>
    <w:rsid w:val="006F2C65"/>
    <w:rsid w:val="006F2F0C"/>
    <w:rsid w:val="006F4974"/>
    <w:rsid w:val="006F7A48"/>
    <w:rsid w:val="00702112"/>
    <w:rsid w:val="00702C75"/>
    <w:rsid w:val="007035C6"/>
    <w:rsid w:val="007044B2"/>
    <w:rsid w:val="00710110"/>
    <w:rsid w:val="00710BEA"/>
    <w:rsid w:val="00711875"/>
    <w:rsid w:val="00711DC9"/>
    <w:rsid w:val="007165F5"/>
    <w:rsid w:val="00716940"/>
    <w:rsid w:val="00716C80"/>
    <w:rsid w:val="0072046D"/>
    <w:rsid w:val="00720604"/>
    <w:rsid w:val="0072179E"/>
    <w:rsid w:val="00722720"/>
    <w:rsid w:val="007260B3"/>
    <w:rsid w:val="007300F8"/>
    <w:rsid w:val="00730DA0"/>
    <w:rsid w:val="007335C6"/>
    <w:rsid w:val="007363C3"/>
    <w:rsid w:val="00737693"/>
    <w:rsid w:val="007408AB"/>
    <w:rsid w:val="00750237"/>
    <w:rsid w:val="00762801"/>
    <w:rsid w:val="00765FC7"/>
    <w:rsid w:val="00766222"/>
    <w:rsid w:val="0077685E"/>
    <w:rsid w:val="0077766E"/>
    <w:rsid w:val="00777E5B"/>
    <w:rsid w:val="00781218"/>
    <w:rsid w:val="00785908"/>
    <w:rsid w:val="0079022F"/>
    <w:rsid w:val="00794C74"/>
    <w:rsid w:val="0079775E"/>
    <w:rsid w:val="007A0851"/>
    <w:rsid w:val="007A25A3"/>
    <w:rsid w:val="007A4F6C"/>
    <w:rsid w:val="007A562D"/>
    <w:rsid w:val="007A70BA"/>
    <w:rsid w:val="007B1918"/>
    <w:rsid w:val="007B5727"/>
    <w:rsid w:val="007B6D78"/>
    <w:rsid w:val="007B7124"/>
    <w:rsid w:val="007B7B4B"/>
    <w:rsid w:val="007B7CCD"/>
    <w:rsid w:val="007C0EAC"/>
    <w:rsid w:val="007C14B2"/>
    <w:rsid w:val="007C42A8"/>
    <w:rsid w:val="007C45D0"/>
    <w:rsid w:val="007C4829"/>
    <w:rsid w:val="007C4B64"/>
    <w:rsid w:val="007C5080"/>
    <w:rsid w:val="007C6DEB"/>
    <w:rsid w:val="007C79EF"/>
    <w:rsid w:val="007D2013"/>
    <w:rsid w:val="007D2467"/>
    <w:rsid w:val="007D2646"/>
    <w:rsid w:val="007D7206"/>
    <w:rsid w:val="007E1A87"/>
    <w:rsid w:val="007E246B"/>
    <w:rsid w:val="007E5014"/>
    <w:rsid w:val="007E57D5"/>
    <w:rsid w:val="007E62FE"/>
    <w:rsid w:val="007E6622"/>
    <w:rsid w:val="007F064B"/>
    <w:rsid w:val="007F45A9"/>
    <w:rsid w:val="007F4DEF"/>
    <w:rsid w:val="007F77D9"/>
    <w:rsid w:val="00801133"/>
    <w:rsid w:val="0080119D"/>
    <w:rsid w:val="00801785"/>
    <w:rsid w:val="008027E1"/>
    <w:rsid w:val="00802876"/>
    <w:rsid w:val="00802C3D"/>
    <w:rsid w:val="00802FD7"/>
    <w:rsid w:val="008048F6"/>
    <w:rsid w:val="00805E62"/>
    <w:rsid w:val="0080723C"/>
    <w:rsid w:val="00807CB1"/>
    <w:rsid w:val="0081172E"/>
    <w:rsid w:val="00814EEE"/>
    <w:rsid w:val="0081585A"/>
    <w:rsid w:val="00820303"/>
    <w:rsid w:val="008212D3"/>
    <w:rsid w:val="008214D5"/>
    <w:rsid w:val="0082154C"/>
    <w:rsid w:val="008218C4"/>
    <w:rsid w:val="00821BA8"/>
    <w:rsid w:val="00821CF1"/>
    <w:rsid w:val="00822B76"/>
    <w:rsid w:val="0082369D"/>
    <w:rsid w:val="00824E6C"/>
    <w:rsid w:val="00825857"/>
    <w:rsid w:val="00825FAB"/>
    <w:rsid w:val="00826CED"/>
    <w:rsid w:val="00830A5F"/>
    <w:rsid w:val="00831516"/>
    <w:rsid w:val="0083168D"/>
    <w:rsid w:val="00834792"/>
    <w:rsid w:val="00835DC9"/>
    <w:rsid w:val="00836F4E"/>
    <w:rsid w:val="0083745A"/>
    <w:rsid w:val="0084120D"/>
    <w:rsid w:val="00842024"/>
    <w:rsid w:val="0084257C"/>
    <w:rsid w:val="0084318C"/>
    <w:rsid w:val="0084332F"/>
    <w:rsid w:val="00843493"/>
    <w:rsid w:val="008446A0"/>
    <w:rsid w:val="00844E4A"/>
    <w:rsid w:val="008468EB"/>
    <w:rsid w:val="008472EE"/>
    <w:rsid w:val="00847868"/>
    <w:rsid w:val="00847C2D"/>
    <w:rsid w:val="0085039A"/>
    <w:rsid w:val="0085051C"/>
    <w:rsid w:val="0085164C"/>
    <w:rsid w:val="00851806"/>
    <w:rsid w:val="008523F0"/>
    <w:rsid w:val="008541E4"/>
    <w:rsid w:val="00861AD4"/>
    <w:rsid w:val="00863180"/>
    <w:rsid w:val="00863A78"/>
    <w:rsid w:val="00863ACB"/>
    <w:rsid w:val="00864E94"/>
    <w:rsid w:val="00866C40"/>
    <w:rsid w:val="00867678"/>
    <w:rsid w:val="00867B0C"/>
    <w:rsid w:val="00867C3F"/>
    <w:rsid w:val="008700DB"/>
    <w:rsid w:val="00870262"/>
    <w:rsid w:val="00870D32"/>
    <w:rsid w:val="00871EF2"/>
    <w:rsid w:val="00872116"/>
    <w:rsid w:val="0087386E"/>
    <w:rsid w:val="0087465D"/>
    <w:rsid w:val="00874B0F"/>
    <w:rsid w:val="008821A0"/>
    <w:rsid w:val="008837F7"/>
    <w:rsid w:val="00884806"/>
    <w:rsid w:val="00885810"/>
    <w:rsid w:val="00885FB0"/>
    <w:rsid w:val="00886219"/>
    <w:rsid w:val="008862E9"/>
    <w:rsid w:val="00886856"/>
    <w:rsid w:val="0089002A"/>
    <w:rsid w:val="008907D5"/>
    <w:rsid w:val="00890EA3"/>
    <w:rsid w:val="008911F2"/>
    <w:rsid w:val="008912E3"/>
    <w:rsid w:val="008917BA"/>
    <w:rsid w:val="00893BE9"/>
    <w:rsid w:val="008958E5"/>
    <w:rsid w:val="00895D29"/>
    <w:rsid w:val="008976A1"/>
    <w:rsid w:val="008A060E"/>
    <w:rsid w:val="008A5AE2"/>
    <w:rsid w:val="008A69EF"/>
    <w:rsid w:val="008A6E2F"/>
    <w:rsid w:val="008A7E74"/>
    <w:rsid w:val="008B301E"/>
    <w:rsid w:val="008B5557"/>
    <w:rsid w:val="008B6814"/>
    <w:rsid w:val="008C046B"/>
    <w:rsid w:val="008C0623"/>
    <w:rsid w:val="008C17EB"/>
    <w:rsid w:val="008C3B04"/>
    <w:rsid w:val="008C4909"/>
    <w:rsid w:val="008C59A2"/>
    <w:rsid w:val="008C79EB"/>
    <w:rsid w:val="008C7B17"/>
    <w:rsid w:val="008D0593"/>
    <w:rsid w:val="008D0A4A"/>
    <w:rsid w:val="008D1ACC"/>
    <w:rsid w:val="008D1BE1"/>
    <w:rsid w:val="008E25E2"/>
    <w:rsid w:val="008E38B1"/>
    <w:rsid w:val="008E555B"/>
    <w:rsid w:val="008E654D"/>
    <w:rsid w:val="008F0CDB"/>
    <w:rsid w:val="008F5B2C"/>
    <w:rsid w:val="008F70D1"/>
    <w:rsid w:val="0090129E"/>
    <w:rsid w:val="009029EB"/>
    <w:rsid w:val="009048CE"/>
    <w:rsid w:val="00904B9D"/>
    <w:rsid w:val="00912D71"/>
    <w:rsid w:val="0091356C"/>
    <w:rsid w:val="0091526F"/>
    <w:rsid w:val="00916C43"/>
    <w:rsid w:val="009177B1"/>
    <w:rsid w:val="00920CCF"/>
    <w:rsid w:val="00920FA9"/>
    <w:rsid w:val="00922389"/>
    <w:rsid w:val="009227E2"/>
    <w:rsid w:val="00922EFC"/>
    <w:rsid w:val="00931D07"/>
    <w:rsid w:val="009339A4"/>
    <w:rsid w:val="009345CC"/>
    <w:rsid w:val="00940529"/>
    <w:rsid w:val="00941F43"/>
    <w:rsid w:val="00943FAB"/>
    <w:rsid w:val="00944008"/>
    <w:rsid w:val="009460DE"/>
    <w:rsid w:val="00947BB9"/>
    <w:rsid w:val="0095132C"/>
    <w:rsid w:val="00951BA8"/>
    <w:rsid w:val="009539DB"/>
    <w:rsid w:val="0095632C"/>
    <w:rsid w:val="009574A7"/>
    <w:rsid w:val="00957CBD"/>
    <w:rsid w:val="009607AD"/>
    <w:rsid w:val="00961DBE"/>
    <w:rsid w:val="00963F02"/>
    <w:rsid w:val="00964087"/>
    <w:rsid w:val="0096469A"/>
    <w:rsid w:val="00965078"/>
    <w:rsid w:val="009650C5"/>
    <w:rsid w:val="00967D4C"/>
    <w:rsid w:val="00970F8B"/>
    <w:rsid w:val="00970FBF"/>
    <w:rsid w:val="0097183D"/>
    <w:rsid w:val="0097225D"/>
    <w:rsid w:val="009756C0"/>
    <w:rsid w:val="00976052"/>
    <w:rsid w:val="0098280F"/>
    <w:rsid w:val="00984A5D"/>
    <w:rsid w:val="009850F0"/>
    <w:rsid w:val="00987985"/>
    <w:rsid w:val="00991032"/>
    <w:rsid w:val="00997795"/>
    <w:rsid w:val="009A00D4"/>
    <w:rsid w:val="009A0A14"/>
    <w:rsid w:val="009A14D6"/>
    <w:rsid w:val="009A3633"/>
    <w:rsid w:val="009A4CDB"/>
    <w:rsid w:val="009A4F02"/>
    <w:rsid w:val="009A631D"/>
    <w:rsid w:val="009B0436"/>
    <w:rsid w:val="009B1428"/>
    <w:rsid w:val="009B1D2B"/>
    <w:rsid w:val="009B3C71"/>
    <w:rsid w:val="009B4223"/>
    <w:rsid w:val="009B714B"/>
    <w:rsid w:val="009C0A35"/>
    <w:rsid w:val="009C1C3C"/>
    <w:rsid w:val="009C3FF7"/>
    <w:rsid w:val="009C52F7"/>
    <w:rsid w:val="009C588C"/>
    <w:rsid w:val="009C5E86"/>
    <w:rsid w:val="009C68F2"/>
    <w:rsid w:val="009C6D94"/>
    <w:rsid w:val="009D1A7D"/>
    <w:rsid w:val="009D2CA4"/>
    <w:rsid w:val="009D4337"/>
    <w:rsid w:val="009D44DF"/>
    <w:rsid w:val="009D5AAE"/>
    <w:rsid w:val="009D5E6A"/>
    <w:rsid w:val="009D7E28"/>
    <w:rsid w:val="009E0242"/>
    <w:rsid w:val="009E162F"/>
    <w:rsid w:val="009E439C"/>
    <w:rsid w:val="009E46AD"/>
    <w:rsid w:val="009F1404"/>
    <w:rsid w:val="009F322F"/>
    <w:rsid w:val="009F51B1"/>
    <w:rsid w:val="00A0135E"/>
    <w:rsid w:val="00A0270E"/>
    <w:rsid w:val="00A03EA8"/>
    <w:rsid w:val="00A06265"/>
    <w:rsid w:val="00A130DB"/>
    <w:rsid w:val="00A143D0"/>
    <w:rsid w:val="00A15036"/>
    <w:rsid w:val="00A150DB"/>
    <w:rsid w:val="00A174C9"/>
    <w:rsid w:val="00A261AB"/>
    <w:rsid w:val="00A26DD3"/>
    <w:rsid w:val="00A30728"/>
    <w:rsid w:val="00A3182D"/>
    <w:rsid w:val="00A31ED9"/>
    <w:rsid w:val="00A339BB"/>
    <w:rsid w:val="00A33B20"/>
    <w:rsid w:val="00A33D0E"/>
    <w:rsid w:val="00A35856"/>
    <w:rsid w:val="00A36B04"/>
    <w:rsid w:val="00A40429"/>
    <w:rsid w:val="00A4226E"/>
    <w:rsid w:val="00A43C8B"/>
    <w:rsid w:val="00A47CF0"/>
    <w:rsid w:val="00A512DF"/>
    <w:rsid w:val="00A521A8"/>
    <w:rsid w:val="00A52B17"/>
    <w:rsid w:val="00A52ECE"/>
    <w:rsid w:val="00A532FC"/>
    <w:rsid w:val="00A5417F"/>
    <w:rsid w:val="00A55752"/>
    <w:rsid w:val="00A60988"/>
    <w:rsid w:val="00A60C1D"/>
    <w:rsid w:val="00A6154D"/>
    <w:rsid w:val="00A6189E"/>
    <w:rsid w:val="00A62038"/>
    <w:rsid w:val="00A6507F"/>
    <w:rsid w:val="00A710ED"/>
    <w:rsid w:val="00A743F4"/>
    <w:rsid w:val="00A766D5"/>
    <w:rsid w:val="00A81936"/>
    <w:rsid w:val="00A83979"/>
    <w:rsid w:val="00A83D82"/>
    <w:rsid w:val="00A84205"/>
    <w:rsid w:val="00A85433"/>
    <w:rsid w:val="00A8551B"/>
    <w:rsid w:val="00A86717"/>
    <w:rsid w:val="00A869A8"/>
    <w:rsid w:val="00A87871"/>
    <w:rsid w:val="00A87E2A"/>
    <w:rsid w:val="00A951D0"/>
    <w:rsid w:val="00A95B8F"/>
    <w:rsid w:val="00A95BCC"/>
    <w:rsid w:val="00A95BF1"/>
    <w:rsid w:val="00AA32E7"/>
    <w:rsid w:val="00AA3374"/>
    <w:rsid w:val="00AB3433"/>
    <w:rsid w:val="00AB3553"/>
    <w:rsid w:val="00AB59C1"/>
    <w:rsid w:val="00AB5DFC"/>
    <w:rsid w:val="00AC0644"/>
    <w:rsid w:val="00AC424F"/>
    <w:rsid w:val="00AC433F"/>
    <w:rsid w:val="00AD3531"/>
    <w:rsid w:val="00AD4F00"/>
    <w:rsid w:val="00AD6EB4"/>
    <w:rsid w:val="00AE2A58"/>
    <w:rsid w:val="00AE3A0A"/>
    <w:rsid w:val="00AE3C96"/>
    <w:rsid w:val="00AE4EA6"/>
    <w:rsid w:val="00AE706C"/>
    <w:rsid w:val="00AF18A9"/>
    <w:rsid w:val="00AF2CF8"/>
    <w:rsid w:val="00AF4974"/>
    <w:rsid w:val="00AF5537"/>
    <w:rsid w:val="00AF5A67"/>
    <w:rsid w:val="00AF6003"/>
    <w:rsid w:val="00AF6092"/>
    <w:rsid w:val="00B00C7B"/>
    <w:rsid w:val="00B025E2"/>
    <w:rsid w:val="00B0383E"/>
    <w:rsid w:val="00B0534A"/>
    <w:rsid w:val="00B12A67"/>
    <w:rsid w:val="00B1337F"/>
    <w:rsid w:val="00B14BA0"/>
    <w:rsid w:val="00B15B96"/>
    <w:rsid w:val="00B16216"/>
    <w:rsid w:val="00B16A59"/>
    <w:rsid w:val="00B244E5"/>
    <w:rsid w:val="00B25DB9"/>
    <w:rsid w:val="00B279B3"/>
    <w:rsid w:val="00B33C88"/>
    <w:rsid w:val="00B361BA"/>
    <w:rsid w:val="00B40B8E"/>
    <w:rsid w:val="00B410D4"/>
    <w:rsid w:val="00B41B5D"/>
    <w:rsid w:val="00B45FE1"/>
    <w:rsid w:val="00B4619C"/>
    <w:rsid w:val="00B5516D"/>
    <w:rsid w:val="00B57AD6"/>
    <w:rsid w:val="00B6094A"/>
    <w:rsid w:val="00B64CE3"/>
    <w:rsid w:val="00B663AA"/>
    <w:rsid w:val="00B668CB"/>
    <w:rsid w:val="00B6783E"/>
    <w:rsid w:val="00B67A67"/>
    <w:rsid w:val="00B67EBE"/>
    <w:rsid w:val="00B726C8"/>
    <w:rsid w:val="00B73AB1"/>
    <w:rsid w:val="00B742FC"/>
    <w:rsid w:val="00B751B8"/>
    <w:rsid w:val="00B752B1"/>
    <w:rsid w:val="00B765F6"/>
    <w:rsid w:val="00B77F23"/>
    <w:rsid w:val="00B822CD"/>
    <w:rsid w:val="00B874B5"/>
    <w:rsid w:val="00B87F6E"/>
    <w:rsid w:val="00B92016"/>
    <w:rsid w:val="00B93E25"/>
    <w:rsid w:val="00B9556F"/>
    <w:rsid w:val="00B9746C"/>
    <w:rsid w:val="00BA6FD5"/>
    <w:rsid w:val="00BB04B4"/>
    <w:rsid w:val="00BB0F3F"/>
    <w:rsid w:val="00BB362F"/>
    <w:rsid w:val="00BB6241"/>
    <w:rsid w:val="00BB7786"/>
    <w:rsid w:val="00BC0065"/>
    <w:rsid w:val="00BC118E"/>
    <w:rsid w:val="00BC1DEF"/>
    <w:rsid w:val="00BC5423"/>
    <w:rsid w:val="00BC7324"/>
    <w:rsid w:val="00BD4A44"/>
    <w:rsid w:val="00BD4C4D"/>
    <w:rsid w:val="00BD629C"/>
    <w:rsid w:val="00BE351E"/>
    <w:rsid w:val="00BE4046"/>
    <w:rsid w:val="00BE5371"/>
    <w:rsid w:val="00BF293C"/>
    <w:rsid w:val="00C02CAB"/>
    <w:rsid w:val="00C02D75"/>
    <w:rsid w:val="00C02D94"/>
    <w:rsid w:val="00C03AF1"/>
    <w:rsid w:val="00C04BC5"/>
    <w:rsid w:val="00C0519D"/>
    <w:rsid w:val="00C06842"/>
    <w:rsid w:val="00C07845"/>
    <w:rsid w:val="00C07A18"/>
    <w:rsid w:val="00C119C7"/>
    <w:rsid w:val="00C1286A"/>
    <w:rsid w:val="00C15139"/>
    <w:rsid w:val="00C1594C"/>
    <w:rsid w:val="00C174FB"/>
    <w:rsid w:val="00C2159E"/>
    <w:rsid w:val="00C21FC2"/>
    <w:rsid w:val="00C220FC"/>
    <w:rsid w:val="00C22FDE"/>
    <w:rsid w:val="00C247CB"/>
    <w:rsid w:val="00C24ECB"/>
    <w:rsid w:val="00C255D8"/>
    <w:rsid w:val="00C31831"/>
    <w:rsid w:val="00C320F6"/>
    <w:rsid w:val="00C413AC"/>
    <w:rsid w:val="00C41459"/>
    <w:rsid w:val="00C4196B"/>
    <w:rsid w:val="00C46D85"/>
    <w:rsid w:val="00C47C02"/>
    <w:rsid w:val="00C50BDD"/>
    <w:rsid w:val="00C55A34"/>
    <w:rsid w:val="00C5605E"/>
    <w:rsid w:val="00C565A4"/>
    <w:rsid w:val="00C64C56"/>
    <w:rsid w:val="00C652CC"/>
    <w:rsid w:val="00C67C3F"/>
    <w:rsid w:val="00C7030D"/>
    <w:rsid w:val="00C70C08"/>
    <w:rsid w:val="00C71BA6"/>
    <w:rsid w:val="00C73F97"/>
    <w:rsid w:val="00C80377"/>
    <w:rsid w:val="00C803F2"/>
    <w:rsid w:val="00C80AF5"/>
    <w:rsid w:val="00C8226E"/>
    <w:rsid w:val="00C82BF8"/>
    <w:rsid w:val="00C85CF9"/>
    <w:rsid w:val="00C867FD"/>
    <w:rsid w:val="00C87850"/>
    <w:rsid w:val="00C9044B"/>
    <w:rsid w:val="00C91460"/>
    <w:rsid w:val="00C95F2A"/>
    <w:rsid w:val="00CA22CC"/>
    <w:rsid w:val="00CA2517"/>
    <w:rsid w:val="00CA4846"/>
    <w:rsid w:val="00CA5BC2"/>
    <w:rsid w:val="00CB19AD"/>
    <w:rsid w:val="00CB2DCF"/>
    <w:rsid w:val="00CB67EB"/>
    <w:rsid w:val="00CB6BD7"/>
    <w:rsid w:val="00CB7579"/>
    <w:rsid w:val="00CC0434"/>
    <w:rsid w:val="00CC119B"/>
    <w:rsid w:val="00CC1972"/>
    <w:rsid w:val="00CC2FBA"/>
    <w:rsid w:val="00CC3C28"/>
    <w:rsid w:val="00CC78D4"/>
    <w:rsid w:val="00CD0F32"/>
    <w:rsid w:val="00CD0F36"/>
    <w:rsid w:val="00CD10DC"/>
    <w:rsid w:val="00CD2AEF"/>
    <w:rsid w:val="00CD6594"/>
    <w:rsid w:val="00CE07C2"/>
    <w:rsid w:val="00CE2DB5"/>
    <w:rsid w:val="00CE4796"/>
    <w:rsid w:val="00CE4ECF"/>
    <w:rsid w:val="00CF177A"/>
    <w:rsid w:val="00CF78A6"/>
    <w:rsid w:val="00D06D3C"/>
    <w:rsid w:val="00D10D9B"/>
    <w:rsid w:val="00D11C33"/>
    <w:rsid w:val="00D15A70"/>
    <w:rsid w:val="00D15C0B"/>
    <w:rsid w:val="00D16879"/>
    <w:rsid w:val="00D22349"/>
    <w:rsid w:val="00D226FA"/>
    <w:rsid w:val="00D30333"/>
    <w:rsid w:val="00D30510"/>
    <w:rsid w:val="00D310C5"/>
    <w:rsid w:val="00D332D2"/>
    <w:rsid w:val="00D33A00"/>
    <w:rsid w:val="00D33F05"/>
    <w:rsid w:val="00D346D7"/>
    <w:rsid w:val="00D36342"/>
    <w:rsid w:val="00D4002C"/>
    <w:rsid w:val="00D425B3"/>
    <w:rsid w:val="00D42EA1"/>
    <w:rsid w:val="00D4319D"/>
    <w:rsid w:val="00D46642"/>
    <w:rsid w:val="00D4784C"/>
    <w:rsid w:val="00D50AB1"/>
    <w:rsid w:val="00D50CC3"/>
    <w:rsid w:val="00D55DCD"/>
    <w:rsid w:val="00D607EB"/>
    <w:rsid w:val="00D60E34"/>
    <w:rsid w:val="00D61377"/>
    <w:rsid w:val="00D62101"/>
    <w:rsid w:val="00D63A79"/>
    <w:rsid w:val="00D64085"/>
    <w:rsid w:val="00D740AA"/>
    <w:rsid w:val="00D74A8A"/>
    <w:rsid w:val="00D74E0F"/>
    <w:rsid w:val="00D757E1"/>
    <w:rsid w:val="00D759BF"/>
    <w:rsid w:val="00D76165"/>
    <w:rsid w:val="00D767E4"/>
    <w:rsid w:val="00D821EE"/>
    <w:rsid w:val="00D83307"/>
    <w:rsid w:val="00D83C09"/>
    <w:rsid w:val="00D918ED"/>
    <w:rsid w:val="00D91931"/>
    <w:rsid w:val="00D923A0"/>
    <w:rsid w:val="00D93983"/>
    <w:rsid w:val="00D93A27"/>
    <w:rsid w:val="00D96092"/>
    <w:rsid w:val="00DA1000"/>
    <w:rsid w:val="00DA57CB"/>
    <w:rsid w:val="00DA68C3"/>
    <w:rsid w:val="00DA6BA8"/>
    <w:rsid w:val="00DA6C8E"/>
    <w:rsid w:val="00DA759A"/>
    <w:rsid w:val="00DA7AA6"/>
    <w:rsid w:val="00DB0888"/>
    <w:rsid w:val="00DB1CB0"/>
    <w:rsid w:val="00DB45CE"/>
    <w:rsid w:val="00DB474B"/>
    <w:rsid w:val="00DB4EBE"/>
    <w:rsid w:val="00DB50EF"/>
    <w:rsid w:val="00DB576F"/>
    <w:rsid w:val="00DB72B6"/>
    <w:rsid w:val="00DC02DB"/>
    <w:rsid w:val="00DC0488"/>
    <w:rsid w:val="00DC12B0"/>
    <w:rsid w:val="00DC2B96"/>
    <w:rsid w:val="00DC3061"/>
    <w:rsid w:val="00DD17AB"/>
    <w:rsid w:val="00DD2978"/>
    <w:rsid w:val="00DD7161"/>
    <w:rsid w:val="00DD7E51"/>
    <w:rsid w:val="00DE28A7"/>
    <w:rsid w:val="00DE33BD"/>
    <w:rsid w:val="00DE3830"/>
    <w:rsid w:val="00DE44B8"/>
    <w:rsid w:val="00DE4F7E"/>
    <w:rsid w:val="00DE7A5F"/>
    <w:rsid w:val="00DE7D9F"/>
    <w:rsid w:val="00DF2E29"/>
    <w:rsid w:val="00DF2F8E"/>
    <w:rsid w:val="00DF33C3"/>
    <w:rsid w:val="00E011AB"/>
    <w:rsid w:val="00E01B3A"/>
    <w:rsid w:val="00E02281"/>
    <w:rsid w:val="00E02F9C"/>
    <w:rsid w:val="00E03921"/>
    <w:rsid w:val="00E03B1E"/>
    <w:rsid w:val="00E115A9"/>
    <w:rsid w:val="00E13A11"/>
    <w:rsid w:val="00E13D99"/>
    <w:rsid w:val="00E148D9"/>
    <w:rsid w:val="00E15BEB"/>
    <w:rsid w:val="00E20DEE"/>
    <w:rsid w:val="00E21486"/>
    <w:rsid w:val="00E223C1"/>
    <w:rsid w:val="00E2717B"/>
    <w:rsid w:val="00E30AAD"/>
    <w:rsid w:val="00E34B9F"/>
    <w:rsid w:val="00E35E18"/>
    <w:rsid w:val="00E36464"/>
    <w:rsid w:val="00E36538"/>
    <w:rsid w:val="00E404FD"/>
    <w:rsid w:val="00E425EE"/>
    <w:rsid w:val="00E45783"/>
    <w:rsid w:val="00E460E4"/>
    <w:rsid w:val="00E471A4"/>
    <w:rsid w:val="00E4788C"/>
    <w:rsid w:val="00E50CCC"/>
    <w:rsid w:val="00E524B4"/>
    <w:rsid w:val="00E53542"/>
    <w:rsid w:val="00E5408E"/>
    <w:rsid w:val="00E55B9D"/>
    <w:rsid w:val="00E55FAF"/>
    <w:rsid w:val="00E56EAE"/>
    <w:rsid w:val="00E57709"/>
    <w:rsid w:val="00E60988"/>
    <w:rsid w:val="00E61088"/>
    <w:rsid w:val="00E621A6"/>
    <w:rsid w:val="00E6253A"/>
    <w:rsid w:val="00E64746"/>
    <w:rsid w:val="00E65254"/>
    <w:rsid w:val="00E65403"/>
    <w:rsid w:val="00E657A7"/>
    <w:rsid w:val="00E66485"/>
    <w:rsid w:val="00E665D0"/>
    <w:rsid w:val="00E6690F"/>
    <w:rsid w:val="00E70866"/>
    <w:rsid w:val="00E716D8"/>
    <w:rsid w:val="00E73C56"/>
    <w:rsid w:val="00E752E7"/>
    <w:rsid w:val="00E75D03"/>
    <w:rsid w:val="00E80C82"/>
    <w:rsid w:val="00E80E4D"/>
    <w:rsid w:val="00E83F49"/>
    <w:rsid w:val="00E84EB2"/>
    <w:rsid w:val="00E85117"/>
    <w:rsid w:val="00E85758"/>
    <w:rsid w:val="00E8577F"/>
    <w:rsid w:val="00E87006"/>
    <w:rsid w:val="00E875FA"/>
    <w:rsid w:val="00E90324"/>
    <w:rsid w:val="00E90FD1"/>
    <w:rsid w:val="00E9181D"/>
    <w:rsid w:val="00E92412"/>
    <w:rsid w:val="00E94269"/>
    <w:rsid w:val="00E9537D"/>
    <w:rsid w:val="00E9586B"/>
    <w:rsid w:val="00E96342"/>
    <w:rsid w:val="00EB02F3"/>
    <w:rsid w:val="00EB0D4C"/>
    <w:rsid w:val="00EB465B"/>
    <w:rsid w:val="00EB49D7"/>
    <w:rsid w:val="00EB4C20"/>
    <w:rsid w:val="00EB5070"/>
    <w:rsid w:val="00EB6CEB"/>
    <w:rsid w:val="00EB73C3"/>
    <w:rsid w:val="00EC2880"/>
    <w:rsid w:val="00EC2F32"/>
    <w:rsid w:val="00EC3A62"/>
    <w:rsid w:val="00EC41D3"/>
    <w:rsid w:val="00EC727C"/>
    <w:rsid w:val="00ED066E"/>
    <w:rsid w:val="00ED135A"/>
    <w:rsid w:val="00ED3130"/>
    <w:rsid w:val="00ED361F"/>
    <w:rsid w:val="00ED497E"/>
    <w:rsid w:val="00ED6610"/>
    <w:rsid w:val="00ED75A3"/>
    <w:rsid w:val="00EE127A"/>
    <w:rsid w:val="00EE3F84"/>
    <w:rsid w:val="00EE672E"/>
    <w:rsid w:val="00EE7FA4"/>
    <w:rsid w:val="00EF3C85"/>
    <w:rsid w:val="00F00C05"/>
    <w:rsid w:val="00F0153B"/>
    <w:rsid w:val="00F01E7E"/>
    <w:rsid w:val="00F02F68"/>
    <w:rsid w:val="00F05675"/>
    <w:rsid w:val="00F10EB6"/>
    <w:rsid w:val="00F11E50"/>
    <w:rsid w:val="00F12922"/>
    <w:rsid w:val="00F153A5"/>
    <w:rsid w:val="00F169F2"/>
    <w:rsid w:val="00F174C9"/>
    <w:rsid w:val="00F2030B"/>
    <w:rsid w:val="00F20FFD"/>
    <w:rsid w:val="00F22C91"/>
    <w:rsid w:val="00F2335F"/>
    <w:rsid w:val="00F24058"/>
    <w:rsid w:val="00F256B1"/>
    <w:rsid w:val="00F258CC"/>
    <w:rsid w:val="00F25F12"/>
    <w:rsid w:val="00F260DE"/>
    <w:rsid w:val="00F314D0"/>
    <w:rsid w:val="00F31A71"/>
    <w:rsid w:val="00F333ED"/>
    <w:rsid w:val="00F33B00"/>
    <w:rsid w:val="00F33D06"/>
    <w:rsid w:val="00F36F2C"/>
    <w:rsid w:val="00F37723"/>
    <w:rsid w:val="00F519D8"/>
    <w:rsid w:val="00F52319"/>
    <w:rsid w:val="00F54F5C"/>
    <w:rsid w:val="00F55881"/>
    <w:rsid w:val="00F56331"/>
    <w:rsid w:val="00F564D4"/>
    <w:rsid w:val="00F57E65"/>
    <w:rsid w:val="00F62D4B"/>
    <w:rsid w:val="00F63813"/>
    <w:rsid w:val="00F63F66"/>
    <w:rsid w:val="00F6651D"/>
    <w:rsid w:val="00F75F50"/>
    <w:rsid w:val="00F809F7"/>
    <w:rsid w:val="00F80F29"/>
    <w:rsid w:val="00F819E5"/>
    <w:rsid w:val="00F83726"/>
    <w:rsid w:val="00F84D7A"/>
    <w:rsid w:val="00F85E2D"/>
    <w:rsid w:val="00F8647B"/>
    <w:rsid w:val="00F872A4"/>
    <w:rsid w:val="00F87B5A"/>
    <w:rsid w:val="00F9124C"/>
    <w:rsid w:val="00F9565F"/>
    <w:rsid w:val="00F96691"/>
    <w:rsid w:val="00FA1071"/>
    <w:rsid w:val="00FA1273"/>
    <w:rsid w:val="00FA1293"/>
    <w:rsid w:val="00FA1BC7"/>
    <w:rsid w:val="00FA23AE"/>
    <w:rsid w:val="00FA35E1"/>
    <w:rsid w:val="00FA439B"/>
    <w:rsid w:val="00FA52F1"/>
    <w:rsid w:val="00FA77E4"/>
    <w:rsid w:val="00FB1FA8"/>
    <w:rsid w:val="00FB4BEA"/>
    <w:rsid w:val="00FB5176"/>
    <w:rsid w:val="00FB53FF"/>
    <w:rsid w:val="00FB69BC"/>
    <w:rsid w:val="00FB6C01"/>
    <w:rsid w:val="00FC0F20"/>
    <w:rsid w:val="00FC1F73"/>
    <w:rsid w:val="00FC2289"/>
    <w:rsid w:val="00FC3398"/>
    <w:rsid w:val="00FC53AF"/>
    <w:rsid w:val="00FC68A2"/>
    <w:rsid w:val="00FC6FDD"/>
    <w:rsid w:val="00FD0171"/>
    <w:rsid w:val="00FD1BBA"/>
    <w:rsid w:val="00FD33EB"/>
    <w:rsid w:val="00FD3E1E"/>
    <w:rsid w:val="00FD408E"/>
    <w:rsid w:val="00FD4528"/>
    <w:rsid w:val="00FD4BBE"/>
    <w:rsid w:val="00FD5F3A"/>
    <w:rsid w:val="00FE0896"/>
    <w:rsid w:val="00FE3EF0"/>
    <w:rsid w:val="00FE7872"/>
    <w:rsid w:val="00FE7883"/>
    <w:rsid w:val="00FF18E1"/>
    <w:rsid w:val="00FF1D5B"/>
    <w:rsid w:val="00FF6F8D"/>
    <w:rsid w:val="00FF7BF6"/>
    <w:rsid w:val="00FF7F7F"/>
    <w:rsid w:val="02833FEA"/>
    <w:rsid w:val="03ABDBEB"/>
    <w:rsid w:val="06B97483"/>
    <w:rsid w:val="07A7A6D5"/>
    <w:rsid w:val="0A9C49E1"/>
    <w:rsid w:val="0C363960"/>
    <w:rsid w:val="0F9F483C"/>
    <w:rsid w:val="0FBD735F"/>
    <w:rsid w:val="116ED4B5"/>
    <w:rsid w:val="176AFD70"/>
    <w:rsid w:val="19E33FCE"/>
    <w:rsid w:val="1BD2FB4F"/>
    <w:rsid w:val="1C7B3B8E"/>
    <w:rsid w:val="2A71C837"/>
    <w:rsid w:val="2AF9BCDC"/>
    <w:rsid w:val="2CEF6982"/>
    <w:rsid w:val="327BA094"/>
    <w:rsid w:val="3D1D0F04"/>
    <w:rsid w:val="4498F1C4"/>
    <w:rsid w:val="456B833D"/>
    <w:rsid w:val="53BFFC61"/>
    <w:rsid w:val="55163E5B"/>
    <w:rsid w:val="568EEB57"/>
    <w:rsid w:val="5790CD9A"/>
    <w:rsid w:val="5820E19B"/>
    <w:rsid w:val="5B7958CD"/>
    <w:rsid w:val="5BD19A0B"/>
    <w:rsid w:val="6327AE4F"/>
    <w:rsid w:val="687CC69D"/>
    <w:rsid w:val="68A9C41F"/>
    <w:rsid w:val="69621045"/>
    <w:rsid w:val="6A5A1CB4"/>
    <w:rsid w:val="6A97C933"/>
    <w:rsid w:val="6B750016"/>
    <w:rsid w:val="6E0C7FF5"/>
    <w:rsid w:val="6E2AD256"/>
    <w:rsid w:val="70581879"/>
    <w:rsid w:val="72AEB08F"/>
    <w:rsid w:val="73A06C3B"/>
    <w:rsid w:val="75DF8FF3"/>
    <w:rsid w:val="7B65A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48897"/>
  <w15:chartTrackingRefBased/>
  <w15:docId w15:val="{DB37C18B-91AC-45F8-9BDD-DC96B95C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1"/>
  </w:style>
  <w:style w:type="paragraph" w:styleId="Heading1">
    <w:name w:val="heading 1"/>
    <w:basedOn w:val="Heading2"/>
    <w:next w:val="Normal"/>
    <w:link w:val="Heading1Char"/>
    <w:uiPriority w:val="9"/>
    <w:qFormat/>
    <w:rsid w:val="00716C80"/>
    <w:pPr>
      <w:numPr>
        <w:ilvl w:val="0"/>
      </w:numPr>
      <w:outlineLvl w:val="0"/>
    </w:pPr>
    <w:rPr>
      <w:b/>
      <w:bCs/>
      <w:sz w:val="24"/>
      <w:szCs w:val="24"/>
    </w:rPr>
  </w:style>
  <w:style w:type="paragraph" w:styleId="Heading2">
    <w:name w:val="heading 2"/>
    <w:basedOn w:val="Normal"/>
    <w:next w:val="Normal"/>
    <w:link w:val="Heading2Char"/>
    <w:uiPriority w:val="9"/>
    <w:unhideWhenUsed/>
    <w:qFormat/>
    <w:rsid w:val="00716C80"/>
    <w:pPr>
      <w:widowControl w:val="0"/>
      <w:numPr>
        <w:ilvl w:val="1"/>
        <w:numId w:val="2"/>
      </w:numPr>
      <w:autoSpaceDE w:val="0"/>
      <w:autoSpaceDN w:val="0"/>
      <w:spacing w:after="120" w:line="240" w:lineRule="auto"/>
      <w:outlineLvl w:val="1"/>
    </w:pPr>
    <w:rPr>
      <w:rFonts w:ascii="Arial" w:eastAsia="Arial" w:hAnsi="Arial" w:cs="Arial"/>
      <w:color w:val="2A3B8F"/>
      <w:lang w:val="en-US"/>
    </w:rPr>
  </w:style>
  <w:style w:type="paragraph" w:styleId="Heading3">
    <w:name w:val="heading 3"/>
    <w:basedOn w:val="Normal"/>
    <w:next w:val="Normal"/>
    <w:link w:val="Heading3Char"/>
    <w:uiPriority w:val="9"/>
    <w:unhideWhenUsed/>
    <w:qFormat/>
    <w:rsid w:val="00AD6EB4"/>
    <w:pPr>
      <w:keepNext/>
      <w:keepLines/>
      <w:numPr>
        <w:ilvl w:val="2"/>
        <w:numId w:val="2"/>
      </w:numPr>
      <w:spacing w:after="120" w:line="240" w:lineRule="auto"/>
      <w:outlineLvl w:val="2"/>
    </w:pPr>
    <w:rPr>
      <w:rFonts w:ascii="Arial" w:eastAsiaTheme="majorEastAsia" w:hAnsi="Arial" w:cs="Arial"/>
      <w:sz w:val="20"/>
      <w:szCs w:val="20"/>
    </w:rPr>
  </w:style>
  <w:style w:type="paragraph" w:styleId="Heading4">
    <w:name w:val="heading 4"/>
    <w:basedOn w:val="Normal"/>
    <w:next w:val="Normal"/>
    <w:link w:val="Heading4Char"/>
    <w:uiPriority w:val="9"/>
    <w:unhideWhenUsed/>
    <w:qFormat/>
    <w:rsid w:val="00AD6EB4"/>
    <w:pPr>
      <w:keepNext/>
      <w:keepLines/>
      <w:numPr>
        <w:ilvl w:val="3"/>
        <w:numId w:val="2"/>
      </w:numPr>
      <w:spacing w:after="120" w:line="240" w:lineRule="auto"/>
      <w:ind w:left="862" w:hanging="862"/>
      <w:outlineLvl w:val="3"/>
    </w:pPr>
    <w:rPr>
      <w:rFonts w:ascii="Arial" w:eastAsiaTheme="majorEastAsia" w:hAnsi="Arial" w:cs="Arial"/>
      <w:color w:val="3B3838" w:themeColor="background2" w:themeShade="40"/>
      <w:sz w:val="20"/>
      <w:szCs w:val="20"/>
    </w:rPr>
  </w:style>
  <w:style w:type="paragraph" w:styleId="Heading5">
    <w:name w:val="heading 5"/>
    <w:basedOn w:val="Normal"/>
    <w:next w:val="Normal"/>
    <w:link w:val="Heading5Char"/>
    <w:uiPriority w:val="9"/>
    <w:semiHidden/>
    <w:unhideWhenUsed/>
    <w:qFormat/>
    <w:rsid w:val="0019247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92471"/>
    <w:pPr>
      <w:keepNext/>
      <w:keepLines/>
      <w:numPr>
        <w:ilvl w:val="5"/>
        <w:numId w:val="2"/>
      </w:numPr>
      <w:tabs>
        <w:tab w:val="num" w:pos="360"/>
      </w:tabs>
      <w:spacing w:before="40" w:after="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2471"/>
    <w:pPr>
      <w:keepNext/>
      <w:keepLines/>
      <w:numPr>
        <w:ilvl w:val="6"/>
        <w:numId w:val="2"/>
      </w:numPr>
      <w:tabs>
        <w:tab w:val="num" w:pos="360"/>
      </w:tab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92471"/>
    <w:pPr>
      <w:keepNext/>
      <w:keepLines/>
      <w:numPr>
        <w:ilvl w:val="7"/>
        <w:numId w:val="2"/>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2471"/>
    <w:pPr>
      <w:keepNext/>
      <w:keepLines/>
      <w:numPr>
        <w:ilvl w:val="8"/>
        <w:numId w:val="2"/>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EAC"/>
  </w:style>
  <w:style w:type="paragraph" w:styleId="Footer">
    <w:name w:val="footer"/>
    <w:basedOn w:val="Normal"/>
    <w:link w:val="FooterChar"/>
    <w:uiPriority w:val="99"/>
    <w:unhideWhenUsed/>
    <w:rsid w:val="007C0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EAC"/>
  </w:style>
  <w:style w:type="table" w:styleId="TableGrid">
    <w:name w:val="Table Grid"/>
    <w:basedOn w:val="TableNormal"/>
    <w:uiPriority w:val="39"/>
    <w:rsid w:val="00D7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64570D"/>
    <w:pPr>
      <w:numPr>
        <w:numId w:val="0"/>
      </w:numPr>
      <w:jc w:val="center"/>
    </w:pPr>
    <w:rPr>
      <w:rFonts w:ascii="Franklin Gothic Demi"/>
      <w:bCs w:val="0"/>
      <w:sz w:val="36"/>
      <w:szCs w:val="28"/>
    </w:rPr>
  </w:style>
  <w:style w:type="character" w:customStyle="1" w:styleId="TitleChar">
    <w:name w:val="Title Char"/>
    <w:basedOn w:val="DefaultParagraphFont"/>
    <w:link w:val="Title"/>
    <w:uiPriority w:val="10"/>
    <w:rsid w:val="0064570D"/>
    <w:rPr>
      <w:rFonts w:ascii="Franklin Gothic Demi" w:eastAsia="Arial" w:hAnsi="Arial" w:cs="Arial"/>
      <w:b/>
      <w:color w:val="2A3B8F"/>
      <w:sz w:val="36"/>
      <w:szCs w:val="28"/>
      <w:lang w:val="en-US"/>
    </w:rPr>
  </w:style>
  <w:style w:type="character" w:customStyle="1" w:styleId="Heading1Char">
    <w:name w:val="Heading 1 Char"/>
    <w:basedOn w:val="DefaultParagraphFont"/>
    <w:link w:val="Heading1"/>
    <w:uiPriority w:val="9"/>
    <w:rsid w:val="00716C80"/>
    <w:rPr>
      <w:rFonts w:ascii="Arial" w:eastAsia="Arial" w:hAnsi="Arial" w:cs="Arial"/>
      <w:b/>
      <w:bCs/>
      <w:color w:val="2A3B8F"/>
      <w:sz w:val="24"/>
      <w:szCs w:val="24"/>
      <w:lang w:val="en-US"/>
    </w:rPr>
  </w:style>
  <w:style w:type="character" w:customStyle="1" w:styleId="Heading2Char">
    <w:name w:val="Heading 2 Char"/>
    <w:basedOn w:val="DefaultParagraphFont"/>
    <w:link w:val="Heading2"/>
    <w:uiPriority w:val="9"/>
    <w:rsid w:val="00716C80"/>
    <w:rPr>
      <w:rFonts w:ascii="Arial" w:eastAsia="Arial" w:hAnsi="Arial" w:cs="Arial"/>
      <w:color w:val="2A3B8F"/>
      <w:lang w:val="en-US"/>
    </w:rPr>
  </w:style>
  <w:style w:type="paragraph" w:styleId="Subtitle">
    <w:name w:val="Subtitle"/>
    <w:basedOn w:val="Normal"/>
    <w:next w:val="Normal"/>
    <w:link w:val="SubtitleChar"/>
    <w:uiPriority w:val="11"/>
    <w:qFormat/>
    <w:rsid w:val="0010058A"/>
    <w:pPr>
      <w:widowControl w:val="0"/>
      <w:autoSpaceDE w:val="0"/>
      <w:autoSpaceDN w:val="0"/>
      <w:spacing w:before="2" w:after="0" w:line="211" w:lineRule="exact"/>
      <w:jc w:val="center"/>
    </w:pPr>
    <w:rPr>
      <w:rFonts w:ascii="Franklin Gothic Medium" w:eastAsia="Arial" w:hAnsi="Arial" w:cs="Arial"/>
      <w:color w:val="2A3B8F"/>
      <w:sz w:val="24"/>
      <w:szCs w:val="28"/>
      <w:lang w:val="en-US"/>
    </w:rPr>
  </w:style>
  <w:style w:type="character" w:customStyle="1" w:styleId="SubtitleChar">
    <w:name w:val="Subtitle Char"/>
    <w:basedOn w:val="DefaultParagraphFont"/>
    <w:link w:val="Subtitle"/>
    <w:uiPriority w:val="11"/>
    <w:rsid w:val="0010058A"/>
    <w:rPr>
      <w:rFonts w:ascii="Franklin Gothic Medium" w:eastAsia="Arial" w:hAnsi="Arial" w:cs="Arial"/>
      <w:color w:val="2A3B8F"/>
      <w:sz w:val="24"/>
      <w:szCs w:val="28"/>
      <w:lang w:val="en-US"/>
    </w:rPr>
  </w:style>
  <w:style w:type="character" w:customStyle="1" w:styleId="Heading3Char">
    <w:name w:val="Heading 3 Char"/>
    <w:basedOn w:val="DefaultParagraphFont"/>
    <w:link w:val="Heading3"/>
    <w:uiPriority w:val="9"/>
    <w:rsid w:val="00AD6EB4"/>
    <w:rPr>
      <w:rFonts w:ascii="Arial" w:eastAsiaTheme="majorEastAsia" w:hAnsi="Arial" w:cs="Arial"/>
      <w:sz w:val="20"/>
      <w:szCs w:val="20"/>
    </w:rPr>
  </w:style>
  <w:style w:type="character" w:customStyle="1" w:styleId="Heading4Char">
    <w:name w:val="Heading 4 Char"/>
    <w:basedOn w:val="DefaultParagraphFont"/>
    <w:link w:val="Heading4"/>
    <w:uiPriority w:val="9"/>
    <w:rsid w:val="00AD6EB4"/>
    <w:rPr>
      <w:rFonts w:ascii="Arial" w:eastAsiaTheme="majorEastAsia" w:hAnsi="Arial" w:cs="Arial"/>
      <w:color w:val="3B3838" w:themeColor="background2" w:themeShade="40"/>
      <w:sz w:val="20"/>
      <w:szCs w:val="20"/>
    </w:rPr>
  </w:style>
  <w:style w:type="character" w:customStyle="1" w:styleId="Heading5Char">
    <w:name w:val="Heading 5 Char"/>
    <w:basedOn w:val="DefaultParagraphFont"/>
    <w:link w:val="Heading5"/>
    <w:uiPriority w:val="9"/>
    <w:semiHidden/>
    <w:rsid w:val="001924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924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924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924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247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51DB1"/>
    <w:pPr>
      <w:ind w:left="720"/>
      <w:contextualSpacing/>
    </w:pPr>
  </w:style>
  <w:style w:type="paragraph" w:styleId="FootnoteText">
    <w:name w:val="footnote text"/>
    <w:basedOn w:val="Normal"/>
    <w:link w:val="FootnoteTextChar"/>
    <w:uiPriority w:val="99"/>
    <w:semiHidden/>
    <w:unhideWhenUsed/>
    <w:rsid w:val="00134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024"/>
    <w:rPr>
      <w:sz w:val="20"/>
      <w:szCs w:val="20"/>
    </w:rPr>
  </w:style>
  <w:style w:type="character" w:styleId="FootnoteReference">
    <w:name w:val="footnote reference"/>
    <w:basedOn w:val="DefaultParagraphFont"/>
    <w:uiPriority w:val="99"/>
    <w:semiHidden/>
    <w:unhideWhenUsed/>
    <w:rsid w:val="00134024"/>
    <w:rPr>
      <w:vertAlign w:val="superscript"/>
    </w:rPr>
  </w:style>
  <w:style w:type="character" w:styleId="CommentReference">
    <w:name w:val="annotation reference"/>
    <w:basedOn w:val="DefaultParagraphFont"/>
    <w:uiPriority w:val="99"/>
    <w:semiHidden/>
    <w:unhideWhenUsed/>
    <w:rsid w:val="004F35B6"/>
    <w:rPr>
      <w:sz w:val="16"/>
      <w:szCs w:val="16"/>
    </w:rPr>
  </w:style>
  <w:style w:type="paragraph" w:styleId="CommentText">
    <w:name w:val="annotation text"/>
    <w:basedOn w:val="Normal"/>
    <w:link w:val="CommentTextChar"/>
    <w:uiPriority w:val="99"/>
    <w:semiHidden/>
    <w:unhideWhenUsed/>
    <w:rsid w:val="004F35B6"/>
    <w:pPr>
      <w:spacing w:line="240" w:lineRule="auto"/>
    </w:pPr>
    <w:rPr>
      <w:sz w:val="20"/>
      <w:szCs w:val="20"/>
    </w:rPr>
  </w:style>
  <w:style w:type="character" w:customStyle="1" w:styleId="CommentTextChar">
    <w:name w:val="Comment Text Char"/>
    <w:basedOn w:val="DefaultParagraphFont"/>
    <w:link w:val="CommentText"/>
    <w:uiPriority w:val="99"/>
    <w:semiHidden/>
    <w:rsid w:val="004F35B6"/>
    <w:rPr>
      <w:sz w:val="20"/>
      <w:szCs w:val="20"/>
    </w:rPr>
  </w:style>
  <w:style w:type="paragraph" w:styleId="CommentSubject">
    <w:name w:val="annotation subject"/>
    <w:basedOn w:val="CommentText"/>
    <w:next w:val="CommentText"/>
    <w:link w:val="CommentSubjectChar"/>
    <w:uiPriority w:val="99"/>
    <w:semiHidden/>
    <w:unhideWhenUsed/>
    <w:rsid w:val="004F35B6"/>
    <w:rPr>
      <w:b/>
      <w:bCs/>
    </w:rPr>
  </w:style>
  <w:style w:type="character" w:customStyle="1" w:styleId="CommentSubjectChar">
    <w:name w:val="Comment Subject Char"/>
    <w:basedOn w:val="CommentTextChar"/>
    <w:link w:val="CommentSubject"/>
    <w:uiPriority w:val="99"/>
    <w:semiHidden/>
    <w:rsid w:val="004F35B6"/>
    <w:rPr>
      <w:b/>
      <w:bCs/>
      <w:sz w:val="20"/>
      <w:szCs w:val="20"/>
    </w:rPr>
  </w:style>
  <w:style w:type="character" w:styleId="Hyperlink">
    <w:name w:val="Hyperlink"/>
    <w:basedOn w:val="DefaultParagraphFont"/>
    <w:uiPriority w:val="99"/>
    <w:unhideWhenUsed/>
    <w:rsid w:val="00CB19AD"/>
    <w:rPr>
      <w:color w:val="0563C1" w:themeColor="hyperlink"/>
      <w:u w:val="single"/>
    </w:rPr>
  </w:style>
  <w:style w:type="character" w:styleId="UnresolvedMention">
    <w:name w:val="Unresolved Mention"/>
    <w:basedOn w:val="DefaultParagraphFont"/>
    <w:uiPriority w:val="99"/>
    <w:unhideWhenUsed/>
    <w:rsid w:val="00CB19AD"/>
    <w:rPr>
      <w:color w:val="605E5C"/>
      <w:shd w:val="clear" w:color="auto" w:fill="E1DFDD"/>
    </w:rPr>
  </w:style>
  <w:style w:type="paragraph" w:styleId="Caption">
    <w:name w:val="caption"/>
    <w:basedOn w:val="Normal"/>
    <w:next w:val="Normal"/>
    <w:uiPriority w:val="35"/>
    <w:unhideWhenUsed/>
    <w:qFormat/>
    <w:rsid w:val="001B6C78"/>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922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2389"/>
    <w:rPr>
      <w:sz w:val="20"/>
      <w:szCs w:val="20"/>
    </w:rPr>
  </w:style>
  <w:style w:type="character" w:styleId="EndnoteReference">
    <w:name w:val="endnote reference"/>
    <w:basedOn w:val="DefaultParagraphFont"/>
    <w:uiPriority w:val="99"/>
    <w:semiHidden/>
    <w:unhideWhenUsed/>
    <w:rsid w:val="00922389"/>
    <w:rPr>
      <w:vertAlign w:val="superscript"/>
    </w:rPr>
  </w:style>
  <w:style w:type="table" w:styleId="GridTable4-Accent1">
    <w:name w:val="Grid Table 4 Accent 1"/>
    <w:basedOn w:val="TableNormal"/>
    <w:uiPriority w:val="49"/>
    <w:rsid w:val="0097183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unhideWhenUsed/>
    <w:rsid w:val="009B4223"/>
    <w:rPr>
      <w:color w:val="2B579A"/>
      <w:shd w:val="clear" w:color="auto" w:fill="E1DFDD"/>
    </w:rPr>
  </w:style>
  <w:style w:type="paragraph" w:styleId="Revision">
    <w:name w:val="Revision"/>
    <w:hidden/>
    <w:uiPriority w:val="99"/>
    <w:semiHidden/>
    <w:rsid w:val="0083745A"/>
    <w:pPr>
      <w:spacing w:after="0" w:line="240" w:lineRule="auto"/>
    </w:pPr>
  </w:style>
  <w:style w:type="paragraph" w:styleId="Bibliography">
    <w:name w:val="Bibliography"/>
    <w:basedOn w:val="Normal"/>
    <w:next w:val="Normal"/>
    <w:uiPriority w:val="37"/>
    <w:unhideWhenUsed/>
    <w:rsid w:val="00507814"/>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794">
      <w:bodyDiv w:val="1"/>
      <w:marLeft w:val="0"/>
      <w:marRight w:val="0"/>
      <w:marTop w:val="0"/>
      <w:marBottom w:val="0"/>
      <w:divBdr>
        <w:top w:val="none" w:sz="0" w:space="0" w:color="auto"/>
        <w:left w:val="none" w:sz="0" w:space="0" w:color="auto"/>
        <w:bottom w:val="none" w:sz="0" w:space="0" w:color="auto"/>
        <w:right w:val="none" w:sz="0" w:space="0" w:color="auto"/>
      </w:divBdr>
      <w:divsChild>
        <w:div w:id="1012611002">
          <w:marLeft w:val="480"/>
          <w:marRight w:val="0"/>
          <w:marTop w:val="0"/>
          <w:marBottom w:val="0"/>
          <w:divBdr>
            <w:top w:val="none" w:sz="0" w:space="0" w:color="auto"/>
            <w:left w:val="none" w:sz="0" w:space="0" w:color="auto"/>
            <w:bottom w:val="none" w:sz="0" w:space="0" w:color="auto"/>
            <w:right w:val="none" w:sz="0" w:space="0" w:color="auto"/>
          </w:divBdr>
          <w:divsChild>
            <w:div w:id="6112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8162">
      <w:bodyDiv w:val="1"/>
      <w:marLeft w:val="0"/>
      <w:marRight w:val="0"/>
      <w:marTop w:val="0"/>
      <w:marBottom w:val="0"/>
      <w:divBdr>
        <w:top w:val="none" w:sz="0" w:space="0" w:color="auto"/>
        <w:left w:val="none" w:sz="0" w:space="0" w:color="auto"/>
        <w:bottom w:val="none" w:sz="0" w:space="0" w:color="auto"/>
        <w:right w:val="none" w:sz="0" w:space="0" w:color="auto"/>
      </w:divBdr>
      <w:divsChild>
        <w:div w:id="1134786658">
          <w:marLeft w:val="480"/>
          <w:marRight w:val="0"/>
          <w:marTop w:val="0"/>
          <w:marBottom w:val="0"/>
          <w:divBdr>
            <w:top w:val="none" w:sz="0" w:space="0" w:color="auto"/>
            <w:left w:val="none" w:sz="0" w:space="0" w:color="auto"/>
            <w:bottom w:val="none" w:sz="0" w:space="0" w:color="auto"/>
            <w:right w:val="none" w:sz="0" w:space="0" w:color="auto"/>
          </w:divBdr>
          <w:divsChild>
            <w:div w:id="10481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9592">
      <w:bodyDiv w:val="1"/>
      <w:marLeft w:val="0"/>
      <w:marRight w:val="0"/>
      <w:marTop w:val="0"/>
      <w:marBottom w:val="0"/>
      <w:divBdr>
        <w:top w:val="none" w:sz="0" w:space="0" w:color="auto"/>
        <w:left w:val="none" w:sz="0" w:space="0" w:color="auto"/>
        <w:bottom w:val="none" w:sz="0" w:space="0" w:color="auto"/>
        <w:right w:val="none" w:sz="0" w:space="0" w:color="auto"/>
      </w:divBdr>
      <w:divsChild>
        <w:div w:id="42028785">
          <w:marLeft w:val="480"/>
          <w:marRight w:val="0"/>
          <w:marTop w:val="0"/>
          <w:marBottom w:val="0"/>
          <w:divBdr>
            <w:top w:val="none" w:sz="0" w:space="0" w:color="auto"/>
            <w:left w:val="none" w:sz="0" w:space="0" w:color="auto"/>
            <w:bottom w:val="none" w:sz="0" w:space="0" w:color="auto"/>
            <w:right w:val="none" w:sz="0" w:space="0" w:color="auto"/>
          </w:divBdr>
          <w:divsChild>
            <w:div w:id="987904680">
              <w:marLeft w:val="0"/>
              <w:marRight w:val="0"/>
              <w:marTop w:val="0"/>
              <w:marBottom w:val="0"/>
              <w:divBdr>
                <w:top w:val="none" w:sz="0" w:space="0" w:color="auto"/>
                <w:left w:val="none" w:sz="0" w:space="0" w:color="auto"/>
                <w:bottom w:val="none" w:sz="0" w:space="0" w:color="auto"/>
                <w:right w:val="none" w:sz="0" w:space="0" w:color="auto"/>
              </w:divBdr>
            </w:div>
            <w:div w:id="1442797852">
              <w:marLeft w:val="0"/>
              <w:marRight w:val="0"/>
              <w:marTop w:val="0"/>
              <w:marBottom w:val="0"/>
              <w:divBdr>
                <w:top w:val="none" w:sz="0" w:space="0" w:color="auto"/>
                <w:left w:val="none" w:sz="0" w:space="0" w:color="auto"/>
                <w:bottom w:val="none" w:sz="0" w:space="0" w:color="auto"/>
                <w:right w:val="none" w:sz="0" w:space="0" w:color="auto"/>
              </w:divBdr>
            </w:div>
            <w:div w:id="1522354951">
              <w:marLeft w:val="0"/>
              <w:marRight w:val="0"/>
              <w:marTop w:val="0"/>
              <w:marBottom w:val="0"/>
              <w:divBdr>
                <w:top w:val="none" w:sz="0" w:space="0" w:color="auto"/>
                <w:left w:val="none" w:sz="0" w:space="0" w:color="auto"/>
                <w:bottom w:val="none" w:sz="0" w:space="0" w:color="auto"/>
                <w:right w:val="none" w:sz="0" w:space="0" w:color="auto"/>
              </w:divBdr>
            </w:div>
            <w:div w:id="18477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8330">
      <w:bodyDiv w:val="1"/>
      <w:marLeft w:val="0"/>
      <w:marRight w:val="0"/>
      <w:marTop w:val="0"/>
      <w:marBottom w:val="0"/>
      <w:divBdr>
        <w:top w:val="none" w:sz="0" w:space="0" w:color="auto"/>
        <w:left w:val="none" w:sz="0" w:space="0" w:color="auto"/>
        <w:bottom w:val="none" w:sz="0" w:space="0" w:color="auto"/>
        <w:right w:val="none" w:sz="0" w:space="0" w:color="auto"/>
      </w:divBdr>
      <w:divsChild>
        <w:div w:id="2084137214">
          <w:marLeft w:val="480"/>
          <w:marRight w:val="0"/>
          <w:marTop w:val="0"/>
          <w:marBottom w:val="0"/>
          <w:divBdr>
            <w:top w:val="none" w:sz="0" w:space="0" w:color="auto"/>
            <w:left w:val="none" w:sz="0" w:space="0" w:color="auto"/>
            <w:bottom w:val="none" w:sz="0" w:space="0" w:color="auto"/>
            <w:right w:val="none" w:sz="0" w:space="0" w:color="auto"/>
          </w:divBdr>
          <w:divsChild>
            <w:div w:id="12272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0298">
      <w:bodyDiv w:val="1"/>
      <w:marLeft w:val="0"/>
      <w:marRight w:val="0"/>
      <w:marTop w:val="0"/>
      <w:marBottom w:val="0"/>
      <w:divBdr>
        <w:top w:val="none" w:sz="0" w:space="0" w:color="auto"/>
        <w:left w:val="none" w:sz="0" w:space="0" w:color="auto"/>
        <w:bottom w:val="none" w:sz="0" w:space="0" w:color="auto"/>
        <w:right w:val="none" w:sz="0" w:space="0" w:color="auto"/>
      </w:divBdr>
    </w:div>
    <w:div w:id="204029288">
      <w:bodyDiv w:val="1"/>
      <w:marLeft w:val="0"/>
      <w:marRight w:val="0"/>
      <w:marTop w:val="0"/>
      <w:marBottom w:val="0"/>
      <w:divBdr>
        <w:top w:val="none" w:sz="0" w:space="0" w:color="auto"/>
        <w:left w:val="none" w:sz="0" w:space="0" w:color="auto"/>
        <w:bottom w:val="none" w:sz="0" w:space="0" w:color="auto"/>
        <w:right w:val="none" w:sz="0" w:space="0" w:color="auto"/>
      </w:divBdr>
    </w:div>
    <w:div w:id="260382159">
      <w:bodyDiv w:val="1"/>
      <w:marLeft w:val="0"/>
      <w:marRight w:val="0"/>
      <w:marTop w:val="0"/>
      <w:marBottom w:val="0"/>
      <w:divBdr>
        <w:top w:val="none" w:sz="0" w:space="0" w:color="auto"/>
        <w:left w:val="none" w:sz="0" w:space="0" w:color="auto"/>
        <w:bottom w:val="none" w:sz="0" w:space="0" w:color="auto"/>
        <w:right w:val="none" w:sz="0" w:space="0" w:color="auto"/>
      </w:divBdr>
    </w:div>
    <w:div w:id="319315184">
      <w:bodyDiv w:val="1"/>
      <w:marLeft w:val="0"/>
      <w:marRight w:val="0"/>
      <w:marTop w:val="0"/>
      <w:marBottom w:val="0"/>
      <w:divBdr>
        <w:top w:val="none" w:sz="0" w:space="0" w:color="auto"/>
        <w:left w:val="none" w:sz="0" w:space="0" w:color="auto"/>
        <w:bottom w:val="none" w:sz="0" w:space="0" w:color="auto"/>
        <w:right w:val="none" w:sz="0" w:space="0" w:color="auto"/>
      </w:divBdr>
    </w:div>
    <w:div w:id="329987074">
      <w:bodyDiv w:val="1"/>
      <w:marLeft w:val="0"/>
      <w:marRight w:val="0"/>
      <w:marTop w:val="0"/>
      <w:marBottom w:val="0"/>
      <w:divBdr>
        <w:top w:val="none" w:sz="0" w:space="0" w:color="auto"/>
        <w:left w:val="none" w:sz="0" w:space="0" w:color="auto"/>
        <w:bottom w:val="none" w:sz="0" w:space="0" w:color="auto"/>
        <w:right w:val="none" w:sz="0" w:space="0" w:color="auto"/>
      </w:divBdr>
    </w:div>
    <w:div w:id="335959334">
      <w:bodyDiv w:val="1"/>
      <w:marLeft w:val="0"/>
      <w:marRight w:val="0"/>
      <w:marTop w:val="0"/>
      <w:marBottom w:val="0"/>
      <w:divBdr>
        <w:top w:val="none" w:sz="0" w:space="0" w:color="auto"/>
        <w:left w:val="none" w:sz="0" w:space="0" w:color="auto"/>
        <w:bottom w:val="none" w:sz="0" w:space="0" w:color="auto"/>
        <w:right w:val="none" w:sz="0" w:space="0" w:color="auto"/>
      </w:divBdr>
    </w:div>
    <w:div w:id="373046833">
      <w:bodyDiv w:val="1"/>
      <w:marLeft w:val="0"/>
      <w:marRight w:val="0"/>
      <w:marTop w:val="0"/>
      <w:marBottom w:val="0"/>
      <w:divBdr>
        <w:top w:val="none" w:sz="0" w:space="0" w:color="auto"/>
        <w:left w:val="none" w:sz="0" w:space="0" w:color="auto"/>
        <w:bottom w:val="none" w:sz="0" w:space="0" w:color="auto"/>
        <w:right w:val="none" w:sz="0" w:space="0" w:color="auto"/>
      </w:divBdr>
    </w:div>
    <w:div w:id="382949229">
      <w:bodyDiv w:val="1"/>
      <w:marLeft w:val="0"/>
      <w:marRight w:val="0"/>
      <w:marTop w:val="0"/>
      <w:marBottom w:val="0"/>
      <w:divBdr>
        <w:top w:val="none" w:sz="0" w:space="0" w:color="auto"/>
        <w:left w:val="none" w:sz="0" w:space="0" w:color="auto"/>
        <w:bottom w:val="none" w:sz="0" w:space="0" w:color="auto"/>
        <w:right w:val="none" w:sz="0" w:space="0" w:color="auto"/>
      </w:divBdr>
    </w:div>
    <w:div w:id="454715934">
      <w:bodyDiv w:val="1"/>
      <w:marLeft w:val="0"/>
      <w:marRight w:val="0"/>
      <w:marTop w:val="0"/>
      <w:marBottom w:val="0"/>
      <w:divBdr>
        <w:top w:val="none" w:sz="0" w:space="0" w:color="auto"/>
        <w:left w:val="none" w:sz="0" w:space="0" w:color="auto"/>
        <w:bottom w:val="none" w:sz="0" w:space="0" w:color="auto"/>
        <w:right w:val="none" w:sz="0" w:space="0" w:color="auto"/>
      </w:divBdr>
      <w:divsChild>
        <w:div w:id="1173837714">
          <w:marLeft w:val="0"/>
          <w:marRight w:val="0"/>
          <w:marTop w:val="0"/>
          <w:marBottom w:val="0"/>
          <w:divBdr>
            <w:top w:val="none" w:sz="0" w:space="0" w:color="auto"/>
            <w:left w:val="none" w:sz="0" w:space="0" w:color="auto"/>
            <w:bottom w:val="none" w:sz="0" w:space="0" w:color="auto"/>
            <w:right w:val="none" w:sz="0" w:space="0" w:color="auto"/>
          </w:divBdr>
          <w:divsChild>
            <w:div w:id="56755529">
              <w:marLeft w:val="0"/>
              <w:marRight w:val="0"/>
              <w:marTop w:val="0"/>
              <w:marBottom w:val="240"/>
              <w:divBdr>
                <w:top w:val="none" w:sz="0" w:space="0" w:color="auto"/>
                <w:left w:val="none" w:sz="0" w:space="0" w:color="auto"/>
                <w:bottom w:val="none" w:sz="0" w:space="0" w:color="auto"/>
                <w:right w:val="none" w:sz="0" w:space="0" w:color="auto"/>
              </w:divBdr>
              <w:divsChild>
                <w:div w:id="255869663">
                  <w:marLeft w:val="360"/>
                  <w:marRight w:val="96"/>
                  <w:marTop w:val="0"/>
                  <w:marBottom w:val="0"/>
                  <w:divBdr>
                    <w:top w:val="none" w:sz="0" w:space="0" w:color="auto"/>
                    <w:left w:val="none" w:sz="0" w:space="0" w:color="auto"/>
                    <w:bottom w:val="none" w:sz="0" w:space="0" w:color="auto"/>
                    <w:right w:val="none" w:sz="0" w:space="0" w:color="auto"/>
                  </w:divBdr>
                </w:div>
              </w:divsChild>
            </w:div>
            <w:div w:id="57023816">
              <w:marLeft w:val="0"/>
              <w:marRight w:val="0"/>
              <w:marTop w:val="0"/>
              <w:marBottom w:val="240"/>
              <w:divBdr>
                <w:top w:val="none" w:sz="0" w:space="0" w:color="auto"/>
                <w:left w:val="none" w:sz="0" w:space="0" w:color="auto"/>
                <w:bottom w:val="none" w:sz="0" w:space="0" w:color="auto"/>
                <w:right w:val="none" w:sz="0" w:space="0" w:color="auto"/>
              </w:divBdr>
              <w:divsChild>
                <w:div w:id="1134908112">
                  <w:marLeft w:val="360"/>
                  <w:marRight w:val="96"/>
                  <w:marTop w:val="0"/>
                  <w:marBottom w:val="0"/>
                  <w:divBdr>
                    <w:top w:val="none" w:sz="0" w:space="0" w:color="auto"/>
                    <w:left w:val="none" w:sz="0" w:space="0" w:color="auto"/>
                    <w:bottom w:val="none" w:sz="0" w:space="0" w:color="auto"/>
                    <w:right w:val="none" w:sz="0" w:space="0" w:color="auto"/>
                  </w:divBdr>
                </w:div>
              </w:divsChild>
            </w:div>
            <w:div w:id="78210353">
              <w:marLeft w:val="0"/>
              <w:marRight w:val="0"/>
              <w:marTop w:val="0"/>
              <w:marBottom w:val="240"/>
              <w:divBdr>
                <w:top w:val="none" w:sz="0" w:space="0" w:color="auto"/>
                <w:left w:val="none" w:sz="0" w:space="0" w:color="auto"/>
                <w:bottom w:val="none" w:sz="0" w:space="0" w:color="auto"/>
                <w:right w:val="none" w:sz="0" w:space="0" w:color="auto"/>
              </w:divBdr>
              <w:divsChild>
                <w:div w:id="1797986292">
                  <w:marLeft w:val="360"/>
                  <w:marRight w:val="96"/>
                  <w:marTop w:val="0"/>
                  <w:marBottom w:val="0"/>
                  <w:divBdr>
                    <w:top w:val="none" w:sz="0" w:space="0" w:color="auto"/>
                    <w:left w:val="none" w:sz="0" w:space="0" w:color="auto"/>
                    <w:bottom w:val="none" w:sz="0" w:space="0" w:color="auto"/>
                    <w:right w:val="none" w:sz="0" w:space="0" w:color="auto"/>
                  </w:divBdr>
                </w:div>
              </w:divsChild>
            </w:div>
            <w:div w:id="141653307">
              <w:marLeft w:val="0"/>
              <w:marRight w:val="0"/>
              <w:marTop w:val="0"/>
              <w:marBottom w:val="240"/>
              <w:divBdr>
                <w:top w:val="none" w:sz="0" w:space="0" w:color="auto"/>
                <w:left w:val="none" w:sz="0" w:space="0" w:color="auto"/>
                <w:bottom w:val="none" w:sz="0" w:space="0" w:color="auto"/>
                <w:right w:val="none" w:sz="0" w:space="0" w:color="auto"/>
              </w:divBdr>
              <w:divsChild>
                <w:div w:id="1763604445">
                  <w:marLeft w:val="360"/>
                  <w:marRight w:val="96"/>
                  <w:marTop w:val="0"/>
                  <w:marBottom w:val="0"/>
                  <w:divBdr>
                    <w:top w:val="none" w:sz="0" w:space="0" w:color="auto"/>
                    <w:left w:val="none" w:sz="0" w:space="0" w:color="auto"/>
                    <w:bottom w:val="none" w:sz="0" w:space="0" w:color="auto"/>
                    <w:right w:val="none" w:sz="0" w:space="0" w:color="auto"/>
                  </w:divBdr>
                </w:div>
              </w:divsChild>
            </w:div>
            <w:div w:id="274411584">
              <w:marLeft w:val="0"/>
              <w:marRight w:val="0"/>
              <w:marTop w:val="0"/>
              <w:marBottom w:val="240"/>
              <w:divBdr>
                <w:top w:val="none" w:sz="0" w:space="0" w:color="auto"/>
                <w:left w:val="none" w:sz="0" w:space="0" w:color="auto"/>
                <w:bottom w:val="none" w:sz="0" w:space="0" w:color="auto"/>
                <w:right w:val="none" w:sz="0" w:space="0" w:color="auto"/>
              </w:divBdr>
              <w:divsChild>
                <w:div w:id="491876213">
                  <w:marLeft w:val="360"/>
                  <w:marRight w:val="96"/>
                  <w:marTop w:val="0"/>
                  <w:marBottom w:val="0"/>
                  <w:divBdr>
                    <w:top w:val="none" w:sz="0" w:space="0" w:color="auto"/>
                    <w:left w:val="none" w:sz="0" w:space="0" w:color="auto"/>
                    <w:bottom w:val="none" w:sz="0" w:space="0" w:color="auto"/>
                    <w:right w:val="none" w:sz="0" w:space="0" w:color="auto"/>
                  </w:divBdr>
                </w:div>
              </w:divsChild>
            </w:div>
            <w:div w:id="379986835">
              <w:marLeft w:val="0"/>
              <w:marRight w:val="0"/>
              <w:marTop w:val="0"/>
              <w:marBottom w:val="240"/>
              <w:divBdr>
                <w:top w:val="none" w:sz="0" w:space="0" w:color="auto"/>
                <w:left w:val="none" w:sz="0" w:space="0" w:color="auto"/>
                <w:bottom w:val="none" w:sz="0" w:space="0" w:color="auto"/>
                <w:right w:val="none" w:sz="0" w:space="0" w:color="auto"/>
              </w:divBdr>
              <w:divsChild>
                <w:div w:id="439375872">
                  <w:marLeft w:val="360"/>
                  <w:marRight w:val="96"/>
                  <w:marTop w:val="0"/>
                  <w:marBottom w:val="0"/>
                  <w:divBdr>
                    <w:top w:val="none" w:sz="0" w:space="0" w:color="auto"/>
                    <w:left w:val="none" w:sz="0" w:space="0" w:color="auto"/>
                    <w:bottom w:val="none" w:sz="0" w:space="0" w:color="auto"/>
                    <w:right w:val="none" w:sz="0" w:space="0" w:color="auto"/>
                  </w:divBdr>
                </w:div>
              </w:divsChild>
            </w:div>
            <w:div w:id="534389489">
              <w:marLeft w:val="0"/>
              <w:marRight w:val="0"/>
              <w:marTop w:val="0"/>
              <w:marBottom w:val="240"/>
              <w:divBdr>
                <w:top w:val="none" w:sz="0" w:space="0" w:color="auto"/>
                <w:left w:val="none" w:sz="0" w:space="0" w:color="auto"/>
                <w:bottom w:val="none" w:sz="0" w:space="0" w:color="auto"/>
                <w:right w:val="none" w:sz="0" w:space="0" w:color="auto"/>
              </w:divBdr>
              <w:divsChild>
                <w:div w:id="1188592956">
                  <w:marLeft w:val="360"/>
                  <w:marRight w:val="96"/>
                  <w:marTop w:val="0"/>
                  <w:marBottom w:val="0"/>
                  <w:divBdr>
                    <w:top w:val="none" w:sz="0" w:space="0" w:color="auto"/>
                    <w:left w:val="none" w:sz="0" w:space="0" w:color="auto"/>
                    <w:bottom w:val="none" w:sz="0" w:space="0" w:color="auto"/>
                    <w:right w:val="none" w:sz="0" w:space="0" w:color="auto"/>
                  </w:divBdr>
                </w:div>
              </w:divsChild>
            </w:div>
            <w:div w:id="817186180">
              <w:marLeft w:val="0"/>
              <w:marRight w:val="0"/>
              <w:marTop w:val="0"/>
              <w:marBottom w:val="240"/>
              <w:divBdr>
                <w:top w:val="none" w:sz="0" w:space="0" w:color="auto"/>
                <w:left w:val="none" w:sz="0" w:space="0" w:color="auto"/>
                <w:bottom w:val="none" w:sz="0" w:space="0" w:color="auto"/>
                <w:right w:val="none" w:sz="0" w:space="0" w:color="auto"/>
              </w:divBdr>
              <w:divsChild>
                <w:div w:id="1417020794">
                  <w:marLeft w:val="360"/>
                  <w:marRight w:val="96"/>
                  <w:marTop w:val="0"/>
                  <w:marBottom w:val="0"/>
                  <w:divBdr>
                    <w:top w:val="none" w:sz="0" w:space="0" w:color="auto"/>
                    <w:left w:val="none" w:sz="0" w:space="0" w:color="auto"/>
                    <w:bottom w:val="none" w:sz="0" w:space="0" w:color="auto"/>
                    <w:right w:val="none" w:sz="0" w:space="0" w:color="auto"/>
                  </w:divBdr>
                </w:div>
              </w:divsChild>
            </w:div>
            <w:div w:id="830028669">
              <w:marLeft w:val="0"/>
              <w:marRight w:val="0"/>
              <w:marTop w:val="0"/>
              <w:marBottom w:val="240"/>
              <w:divBdr>
                <w:top w:val="none" w:sz="0" w:space="0" w:color="auto"/>
                <w:left w:val="none" w:sz="0" w:space="0" w:color="auto"/>
                <w:bottom w:val="none" w:sz="0" w:space="0" w:color="auto"/>
                <w:right w:val="none" w:sz="0" w:space="0" w:color="auto"/>
              </w:divBdr>
              <w:divsChild>
                <w:div w:id="760218989">
                  <w:marLeft w:val="360"/>
                  <w:marRight w:val="96"/>
                  <w:marTop w:val="0"/>
                  <w:marBottom w:val="0"/>
                  <w:divBdr>
                    <w:top w:val="none" w:sz="0" w:space="0" w:color="auto"/>
                    <w:left w:val="none" w:sz="0" w:space="0" w:color="auto"/>
                    <w:bottom w:val="none" w:sz="0" w:space="0" w:color="auto"/>
                    <w:right w:val="none" w:sz="0" w:space="0" w:color="auto"/>
                  </w:divBdr>
                </w:div>
              </w:divsChild>
            </w:div>
            <w:div w:id="838037679">
              <w:marLeft w:val="0"/>
              <w:marRight w:val="0"/>
              <w:marTop w:val="0"/>
              <w:marBottom w:val="240"/>
              <w:divBdr>
                <w:top w:val="none" w:sz="0" w:space="0" w:color="auto"/>
                <w:left w:val="none" w:sz="0" w:space="0" w:color="auto"/>
                <w:bottom w:val="none" w:sz="0" w:space="0" w:color="auto"/>
                <w:right w:val="none" w:sz="0" w:space="0" w:color="auto"/>
              </w:divBdr>
              <w:divsChild>
                <w:div w:id="258679358">
                  <w:marLeft w:val="360"/>
                  <w:marRight w:val="96"/>
                  <w:marTop w:val="0"/>
                  <w:marBottom w:val="0"/>
                  <w:divBdr>
                    <w:top w:val="none" w:sz="0" w:space="0" w:color="auto"/>
                    <w:left w:val="none" w:sz="0" w:space="0" w:color="auto"/>
                    <w:bottom w:val="none" w:sz="0" w:space="0" w:color="auto"/>
                    <w:right w:val="none" w:sz="0" w:space="0" w:color="auto"/>
                  </w:divBdr>
                </w:div>
              </w:divsChild>
            </w:div>
            <w:div w:id="1048339928">
              <w:marLeft w:val="0"/>
              <w:marRight w:val="0"/>
              <w:marTop w:val="0"/>
              <w:marBottom w:val="0"/>
              <w:divBdr>
                <w:top w:val="none" w:sz="0" w:space="0" w:color="auto"/>
                <w:left w:val="none" w:sz="0" w:space="0" w:color="auto"/>
                <w:bottom w:val="none" w:sz="0" w:space="0" w:color="auto"/>
                <w:right w:val="none" w:sz="0" w:space="0" w:color="auto"/>
              </w:divBdr>
              <w:divsChild>
                <w:div w:id="287443430">
                  <w:marLeft w:val="360"/>
                  <w:marRight w:val="96"/>
                  <w:marTop w:val="0"/>
                  <w:marBottom w:val="0"/>
                  <w:divBdr>
                    <w:top w:val="none" w:sz="0" w:space="0" w:color="auto"/>
                    <w:left w:val="none" w:sz="0" w:space="0" w:color="auto"/>
                    <w:bottom w:val="none" w:sz="0" w:space="0" w:color="auto"/>
                    <w:right w:val="none" w:sz="0" w:space="0" w:color="auto"/>
                  </w:divBdr>
                </w:div>
              </w:divsChild>
            </w:div>
            <w:div w:id="1051079001">
              <w:marLeft w:val="0"/>
              <w:marRight w:val="0"/>
              <w:marTop w:val="0"/>
              <w:marBottom w:val="240"/>
              <w:divBdr>
                <w:top w:val="none" w:sz="0" w:space="0" w:color="auto"/>
                <w:left w:val="none" w:sz="0" w:space="0" w:color="auto"/>
                <w:bottom w:val="none" w:sz="0" w:space="0" w:color="auto"/>
                <w:right w:val="none" w:sz="0" w:space="0" w:color="auto"/>
              </w:divBdr>
              <w:divsChild>
                <w:div w:id="1465732350">
                  <w:marLeft w:val="360"/>
                  <w:marRight w:val="96"/>
                  <w:marTop w:val="0"/>
                  <w:marBottom w:val="0"/>
                  <w:divBdr>
                    <w:top w:val="none" w:sz="0" w:space="0" w:color="auto"/>
                    <w:left w:val="none" w:sz="0" w:space="0" w:color="auto"/>
                    <w:bottom w:val="none" w:sz="0" w:space="0" w:color="auto"/>
                    <w:right w:val="none" w:sz="0" w:space="0" w:color="auto"/>
                  </w:divBdr>
                </w:div>
              </w:divsChild>
            </w:div>
            <w:div w:id="1329334747">
              <w:marLeft w:val="0"/>
              <w:marRight w:val="0"/>
              <w:marTop w:val="0"/>
              <w:marBottom w:val="240"/>
              <w:divBdr>
                <w:top w:val="none" w:sz="0" w:space="0" w:color="auto"/>
                <w:left w:val="none" w:sz="0" w:space="0" w:color="auto"/>
                <w:bottom w:val="none" w:sz="0" w:space="0" w:color="auto"/>
                <w:right w:val="none" w:sz="0" w:space="0" w:color="auto"/>
              </w:divBdr>
              <w:divsChild>
                <w:div w:id="1998142620">
                  <w:marLeft w:val="360"/>
                  <w:marRight w:val="96"/>
                  <w:marTop w:val="0"/>
                  <w:marBottom w:val="0"/>
                  <w:divBdr>
                    <w:top w:val="none" w:sz="0" w:space="0" w:color="auto"/>
                    <w:left w:val="none" w:sz="0" w:space="0" w:color="auto"/>
                    <w:bottom w:val="none" w:sz="0" w:space="0" w:color="auto"/>
                    <w:right w:val="none" w:sz="0" w:space="0" w:color="auto"/>
                  </w:divBdr>
                </w:div>
              </w:divsChild>
            </w:div>
            <w:div w:id="1390038246">
              <w:marLeft w:val="0"/>
              <w:marRight w:val="0"/>
              <w:marTop w:val="0"/>
              <w:marBottom w:val="240"/>
              <w:divBdr>
                <w:top w:val="none" w:sz="0" w:space="0" w:color="auto"/>
                <w:left w:val="none" w:sz="0" w:space="0" w:color="auto"/>
                <w:bottom w:val="none" w:sz="0" w:space="0" w:color="auto"/>
                <w:right w:val="none" w:sz="0" w:space="0" w:color="auto"/>
              </w:divBdr>
              <w:divsChild>
                <w:div w:id="814417699">
                  <w:marLeft w:val="360"/>
                  <w:marRight w:val="96"/>
                  <w:marTop w:val="0"/>
                  <w:marBottom w:val="0"/>
                  <w:divBdr>
                    <w:top w:val="none" w:sz="0" w:space="0" w:color="auto"/>
                    <w:left w:val="none" w:sz="0" w:space="0" w:color="auto"/>
                    <w:bottom w:val="none" w:sz="0" w:space="0" w:color="auto"/>
                    <w:right w:val="none" w:sz="0" w:space="0" w:color="auto"/>
                  </w:divBdr>
                </w:div>
              </w:divsChild>
            </w:div>
            <w:div w:id="1440031863">
              <w:marLeft w:val="0"/>
              <w:marRight w:val="0"/>
              <w:marTop w:val="0"/>
              <w:marBottom w:val="240"/>
              <w:divBdr>
                <w:top w:val="none" w:sz="0" w:space="0" w:color="auto"/>
                <w:left w:val="none" w:sz="0" w:space="0" w:color="auto"/>
                <w:bottom w:val="none" w:sz="0" w:space="0" w:color="auto"/>
                <w:right w:val="none" w:sz="0" w:space="0" w:color="auto"/>
              </w:divBdr>
              <w:divsChild>
                <w:div w:id="52240965">
                  <w:marLeft w:val="360"/>
                  <w:marRight w:val="96"/>
                  <w:marTop w:val="0"/>
                  <w:marBottom w:val="0"/>
                  <w:divBdr>
                    <w:top w:val="none" w:sz="0" w:space="0" w:color="auto"/>
                    <w:left w:val="none" w:sz="0" w:space="0" w:color="auto"/>
                    <w:bottom w:val="none" w:sz="0" w:space="0" w:color="auto"/>
                    <w:right w:val="none" w:sz="0" w:space="0" w:color="auto"/>
                  </w:divBdr>
                </w:div>
              </w:divsChild>
            </w:div>
            <w:div w:id="1471677112">
              <w:marLeft w:val="0"/>
              <w:marRight w:val="0"/>
              <w:marTop w:val="0"/>
              <w:marBottom w:val="240"/>
              <w:divBdr>
                <w:top w:val="none" w:sz="0" w:space="0" w:color="auto"/>
                <w:left w:val="none" w:sz="0" w:space="0" w:color="auto"/>
                <w:bottom w:val="none" w:sz="0" w:space="0" w:color="auto"/>
                <w:right w:val="none" w:sz="0" w:space="0" w:color="auto"/>
              </w:divBdr>
              <w:divsChild>
                <w:div w:id="1711343866">
                  <w:marLeft w:val="360"/>
                  <w:marRight w:val="96"/>
                  <w:marTop w:val="0"/>
                  <w:marBottom w:val="0"/>
                  <w:divBdr>
                    <w:top w:val="none" w:sz="0" w:space="0" w:color="auto"/>
                    <w:left w:val="none" w:sz="0" w:space="0" w:color="auto"/>
                    <w:bottom w:val="none" w:sz="0" w:space="0" w:color="auto"/>
                    <w:right w:val="none" w:sz="0" w:space="0" w:color="auto"/>
                  </w:divBdr>
                </w:div>
              </w:divsChild>
            </w:div>
            <w:div w:id="1639527560">
              <w:marLeft w:val="0"/>
              <w:marRight w:val="0"/>
              <w:marTop w:val="0"/>
              <w:marBottom w:val="240"/>
              <w:divBdr>
                <w:top w:val="none" w:sz="0" w:space="0" w:color="auto"/>
                <w:left w:val="none" w:sz="0" w:space="0" w:color="auto"/>
                <w:bottom w:val="none" w:sz="0" w:space="0" w:color="auto"/>
                <w:right w:val="none" w:sz="0" w:space="0" w:color="auto"/>
              </w:divBdr>
              <w:divsChild>
                <w:div w:id="278798424">
                  <w:marLeft w:val="360"/>
                  <w:marRight w:val="96"/>
                  <w:marTop w:val="0"/>
                  <w:marBottom w:val="0"/>
                  <w:divBdr>
                    <w:top w:val="none" w:sz="0" w:space="0" w:color="auto"/>
                    <w:left w:val="none" w:sz="0" w:space="0" w:color="auto"/>
                    <w:bottom w:val="none" w:sz="0" w:space="0" w:color="auto"/>
                    <w:right w:val="none" w:sz="0" w:space="0" w:color="auto"/>
                  </w:divBdr>
                </w:div>
              </w:divsChild>
            </w:div>
            <w:div w:id="1877815857">
              <w:marLeft w:val="0"/>
              <w:marRight w:val="0"/>
              <w:marTop w:val="0"/>
              <w:marBottom w:val="240"/>
              <w:divBdr>
                <w:top w:val="none" w:sz="0" w:space="0" w:color="auto"/>
                <w:left w:val="none" w:sz="0" w:space="0" w:color="auto"/>
                <w:bottom w:val="none" w:sz="0" w:space="0" w:color="auto"/>
                <w:right w:val="none" w:sz="0" w:space="0" w:color="auto"/>
              </w:divBdr>
              <w:divsChild>
                <w:div w:id="1953172714">
                  <w:marLeft w:val="360"/>
                  <w:marRight w:val="96"/>
                  <w:marTop w:val="0"/>
                  <w:marBottom w:val="0"/>
                  <w:divBdr>
                    <w:top w:val="none" w:sz="0" w:space="0" w:color="auto"/>
                    <w:left w:val="none" w:sz="0" w:space="0" w:color="auto"/>
                    <w:bottom w:val="none" w:sz="0" w:space="0" w:color="auto"/>
                    <w:right w:val="none" w:sz="0" w:space="0" w:color="auto"/>
                  </w:divBdr>
                </w:div>
              </w:divsChild>
            </w:div>
            <w:div w:id="1913463645">
              <w:marLeft w:val="0"/>
              <w:marRight w:val="0"/>
              <w:marTop w:val="0"/>
              <w:marBottom w:val="240"/>
              <w:divBdr>
                <w:top w:val="none" w:sz="0" w:space="0" w:color="auto"/>
                <w:left w:val="none" w:sz="0" w:space="0" w:color="auto"/>
                <w:bottom w:val="none" w:sz="0" w:space="0" w:color="auto"/>
                <w:right w:val="none" w:sz="0" w:space="0" w:color="auto"/>
              </w:divBdr>
              <w:divsChild>
                <w:div w:id="271397164">
                  <w:marLeft w:val="360"/>
                  <w:marRight w:val="96"/>
                  <w:marTop w:val="0"/>
                  <w:marBottom w:val="0"/>
                  <w:divBdr>
                    <w:top w:val="none" w:sz="0" w:space="0" w:color="auto"/>
                    <w:left w:val="none" w:sz="0" w:space="0" w:color="auto"/>
                    <w:bottom w:val="none" w:sz="0" w:space="0" w:color="auto"/>
                    <w:right w:val="none" w:sz="0" w:space="0" w:color="auto"/>
                  </w:divBdr>
                </w:div>
              </w:divsChild>
            </w:div>
            <w:div w:id="1937521675">
              <w:marLeft w:val="0"/>
              <w:marRight w:val="0"/>
              <w:marTop w:val="0"/>
              <w:marBottom w:val="240"/>
              <w:divBdr>
                <w:top w:val="none" w:sz="0" w:space="0" w:color="auto"/>
                <w:left w:val="none" w:sz="0" w:space="0" w:color="auto"/>
                <w:bottom w:val="none" w:sz="0" w:space="0" w:color="auto"/>
                <w:right w:val="none" w:sz="0" w:space="0" w:color="auto"/>
              </w:divBdr>
              <w:divsChild>
                <w:div w:id="1064258204">
                  <w:marLeft w:val="360"/>
                  <w:marRight w:val="96"/>
                  <w:marTop w:val="0"/>
                  <w:marBottom w:val="0"/>
                  <w:divBdr>
                    <w:top w:val="none" w:sz="0" w:space="0" w:color="auto"/>
                    <w:left w:val="none" w:sz="0" w:space="0" w:color="auto"/>
                    <w:bottom w:val="none" w:sz="0" w:space="0" w:color="auto"/>
                    <w:right w:val="none" w:sz="0" w:space="0" w:color="auto"/>
                  </w:divBdr>
                </w:div>
              </w:divsChild>
            </w:div>
            <w:div w:id="1938247329">
              <w:marLeft w:val="0"/>
              <w:marRight w:val="0"/>
              <w:marTop w:val="0"/>
              <w:marBottom w:val="240"/>
              <w:divBdr>
                <w:top w:val="none" w:sz="0" w:space="0" w:color="auto"/>
                <w:left w:val="none" w:sz="0" w:space="0" w:color="auto"/>
                <w:bottom w:val="none" w:sz="0" w:space="0" w:color="auto"/>
                <w:right w:val="none" w:sz="0" w:space="0" w:color="auto"/>
              </w:divBdr>
              <w:divsChild>
                <w:div w:id="500313287">
                  <w:marLeft w:val="360"/>
                  <w:marRight w:val="96"/>
                  <w:marTop w:val="0"/>
                  <w:marBottom w:val="0"/>
                  <w:divBdr>
                    <w:top w:val="none" w:sz="0" w:space="0" w:color="auto"/>
                    <w:left w:val="none" w:sz="0" w:space="0" w:color="auto"/>
                    <w:bottom w:val="none" w:sz="0" w:space="0" w:color="auto"/>
                    <w:right w:val="none" w:sz="0" w:space="0" w:color="auto"/>
                  </w:divBdr>
                </w:div>
              </w:divsChild>
            </w:div>
            <w:div w:id="2029410506">
              <w:marLeft w:val="0"/>
              <w:marRight w:val="0"/>
              <w:marTop w:val="0"/>
              <w:marBottom w:val="240"/>
              <w:divBdr>
                <w:top w:val="none" w:sz="0" w:space="0" w:color="auto"/>
                <w:left w:val="none" w:sz="0" w:space="0" w:color="auto"/>
                <w:bottom w:val="none" w:sz="0" w:space="0" w:color="auto"/>
                <w:right w:val="none" w:sz="0" w:space="0" w:color="auto"/>
              </w:divBdr>
              <w:divsChild>
                <w:div w:id="1088505070">
                  <w:marLeft w:val="360"/>
                  <w:marRight w:val="96"/>
                  <w:marTop w:val="0"/>
                  <w:marBottom w:val="0"/>
                  <w:divBdr>
                    <w:top w:val="none" w:sz="0" w:space="0" w:color="auto"/>
                    <w:left w:val="none" w:sz="0" w:space="0" w:color="auto"/>
                    <w:bottom w:val="none" w:sz="0" w:space="0" w:color="auto"/>
                    <w:right w:val="none" w:sz="0" w:space="0" w:color="auto"/>
                  </w:divBdr>
                </w:div>
              </w:divsChild>
            </w:div>
            <w:div w:id="2064214124">
              <w:marLeft w:val="0"/>
              <w:marRight w:val="0"/>
              <w:marTop w:val="0"/>
              <w:marBottom w:val="240"/>
              <w:divBdr>
                <w:top w:val="none" w:sz="0" w:space="0" w:color="auto"/>
                <w:left w:val="none" w:sz="0" w:space="0" w:color="auto"/>
                <w:bottom w:val="none" w:sz="0" w:space="0" w:color="auto"/>
                <w:right w:val="none" w:sz="0" w:space="0" w:color="auto"/>
              </w:divBdr>
              <w:divsChild>
                <w:div w:id="11545692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80581647">
      <w:bodyDiv w:val="1"/>
      <w:marLeft w:val="0"/>
      <w:marRight w:val="0"/>
      <w:marTop w:val="0"/>
      <w:marBottom w:val="0"/>
      <w:divBdr>
        <w:top w:val="none" w:sz="0" w:space="0" w:color="auto"/>
        <w:left w:val="none" w:sz="0" w:space="0" w:color="auto"/>
        <w:bottom w:val="none" w:sz="0" w:space="0" w:color="auto"/>
        <w:right w:val="none" w:sz="0" w:space="0" w:color="auto"/>
      </w:divBdr>
    </w:div>
    <w:div w:id="635643887">
      <w:bodyDiv w:val="1"/>
      <w:marLeft w:val="0"/>
      <w:marRight w:val="0"/>
      <w:marTop w:val="0"/>
      <w:marBottom w:val="0"/>
      <w:divBdr>
        <w:top w:val="none" w:sz="0" w:space="0" w:color="auto"/>
        <w:left w:val="none" w:sz="0" w:space="0" w:color="auto"/>
        <w:bottom w:val="none" w:sz="0" w:space="0" w:color="auto"/>
        <w:right w:val="none" w:sz="0" w:space="0" w:color="auto"/>
      </w:divBdr>
    </w:div>
    <w:div w:id="667756118">
      <w:bodyDiv w:val="1"/>
      <w:marLeft w:val="0"/>
      <w:marRight w:val="0"/>
      <w:marTop w:val="0"/>
      <w:marBottom w:val="0"/>
      <w:divBdr>
        <w:top w:val="none" w:sz="0" w:space="0" w:color="auto"/>
        <w:left w:val="none" w:sz="0" w:space="0" w:color="auto"/>
        <w:bottom w:val="none" w:sz="0" w:space="0" w:color="auto"/>
        <w:right w:val="none" w:sz="0" w:space="0" w:color="auto"/>
      </w:divBdr>
    </w:div>
    <w:div w:id="718817512">
      <w:bodyDiv w:val="1"/>
      <w:marLeft w:val="0"/>
      <w:marRight w:val="0"/>
      <w:marTop w:val="0"/>
      <w:marBottom w:val="0"/>
      <w:divBdr>
        <w:top w:val="none" w:sz="0" w:space="0" w:color="auto"/>
        <w:left w:val="none" w:sz="0" w:space="0" w:color="auto"/>
        <w:bottom w:val="none" w:sz="0" w:space="0" w:color="auto"/>
        <w:right w:val="none" w:sz="0" w:space="0" w:color="auto"/>
      </w:divBdr>
    </w:div>
    <w:div w:id="736514536">
      <w:bodyDiv w:val="1"/>
      <w:marLeft w:val="0"/>
      <w:marRight w:val="0"/>
      <w:marTop w:val="0"/>
      <w:marBottom w:val="0"/>
      <w:divBdr>
        <w:top w:val="none" w:sz="0" w:space="0" w:color="auto"/>
        <w:left w:val="none" w:sz="0" w:space="0" w:color="auto"/>
        <w:bottom w:val="none" w:sz="0" w:space="0" w:color="auto"/>
        <w:right w:val="none" w:sz="0" w:space="0" w:color="auto"/>
      </w:divBdr>
    </w:div>
    <w:div w:id="876045575">
      <w:bodyDiv w:val="1"/>
      <w:marLeft w:val="0"/>
      <w:marRight w:val="0"/>
      <w:marTop w:val="0"/>
      <w:marBottom w:val="0"/>
      <w:divBdr>
        <w:top w:val="none" w:sz="0" w:space="0" w:color="auto"/>
        <w:left w:val="none" w:sz="0" w:space="0" w:color="auto"/>
        <w:bottom w:val="none" w:sz="0" w:space="0" w:color="auto"/>
        <w:right w:val="none" w:sz="0" w:space="0" w:color="auto"/>
      </w:divBdr>
    </w:div>
    <w:div w:id="952594610">
      <w:bodyDiv w:val="1"/>
      <w:marLeft w:val="0"/>
      <w:marRight w:val="0"/>
      <w:marTop w:val="0"/>
      <w:marBottom w:val="0"/>
      <w:divBdr>
        <w:top w:val="none" w:sz="0" w:space="0" w:color="auto"/>
        <w:left w:val="none" w:sz="0" w:space="0" w:color="auto"/>
        <w:bottom w:val="none" w:sz="0" w:space="0" w:color="auto"/>
        <w:right w:val="none" w:sz="0" w:space="0" w:color="auto"/>
      </w:divBdr>
    </w:div>
    <w:div w:id="987057536">
      <w:bodyDiv w:val="1"/>
      <w:marLeft w:val="0"/>
      <w:marRight w:val="0"/>
      <w:marTop w:val="0"/>
      <w:marBottom w:val="0"/>
      <w:divBdr>
        <w:top w:val="none" w:sz="0" w:space="0" w:color="auto"/>
        <w:left w:val="none" w:sz="0" w:space="0" w:color="auto"/>
        <w:bottom w:val="none" w:sz="0" w:space="0" w:color="auto"/>
        <w:right w:val="none" w:sz="0" w:space="0" w:color="auto"/>
      </w:divBdr>
    </w:div>
    <w:div w:id="1038966332">
      <w:bodyDiv w:val="1"/>
      <w:marLeft w:val="0"/>
      <w:marRight w:val="0"/>
      <w:marTop w:val="0"/>
      <w:marBottom w:val="0"/>
      <w:divBdr>
        <w:top w:val="none" w:sz="0" w:space="0" w:color="auto"/>
        <w:left w:val="none" w:sz="0" w:space="0" w:color="auto"/>
        <w:bottom w:val="none" w:sz="0" w:space="0" w:color="auto"/>
        <w:right w:val="none" w:sz="0" w:space="0" w:color="auto"/>
      </w:divBdr>
    </w:div>
    <w:div w:id="1062751696">
      <w:bodyDiv w:val="1"/>
      <w:marLeft w:val="0"/>
      <w:marRight w:val="0"/>
      <w:marTop w:val="0"/>
      <w:marBottom w:val="0"/>
      <w:divBdr>
        <w:top w:val="none" w:sz="0" w:space="0" w:color="auto"/>
        <w:left w:val="none" w:sz="0" w:space="0" w:color="auto"/>
        <w:bottom w:val="none" w:sz="0" w:space="0" w:color="auto"/>
        <w:right w:val="none" w:sz="0" w:space="0" w:color="auto"/>
      </w:divBdr>
      <w:divsChild>
        <w:div w:id="1613123524">
          <w:marLeft w:val="480"/>
          <w:marRight w:val="0"/>
          <w:marTop w:val="0"/>
          <w:marBottom w:val="0"/>
          <w:divBdr>
            <w:top w:val="none" w:sz="0" w:space="0" w:color="auto"/>
            <w:left w:val="none" w:sz="0" w:space="0" w:color="auto"/>
            <w:bottom w:val="none" w:sz="0" w:space="0" w:color="auto"/>
            <w:right w:val="none" w:sz="0" w:space="0" w:color="auto"/>
          </w:divBdr>
          <w:divsChild>
            <w:div w:id="2195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9065">
      <w:bodyDiv w:val="1"/>
      <w:marLeft w:val="0"/>
      <w:marRight w:val="0"/>
      <w:marTop w:val="0"/>
      <w:marBottom w:val="0"/>
      <w:divBdr>
        <w:top w:val="none" w:sz="0" w:space="0" w:color="auto"/>
        <w:left w:val="none" w:sz="0" w:space="0" w:color="auto"/>
        <w:bottom w:val="none" w:sz="0" w:space="0" w:color="auto"/>
        <w:right w:val="none" w:sz="0" w:space="0" w:color="auto"/>
      </w:divBdr>
      <w:divsChild>
        <w:div w:id="1259099210">
          <w:marLeft w:val="480"/>
          <w:marRight w:val="0"/>
          <w:marTop w:val="0"/>
          <w:marBottom w:val="0"/>
          <w:divBdr>
            <w:top w:val="none" w:sz="0" w:space="0" w:color="auto"/>
            <w:left w:val="none" w:sz="0" w:space="0" w:color="auto"/>
            <w:bottom w:val="none" w:sz="0" w:space="0" w:color="auto"/>
            <w:right w:val="none" w:sz="0" w:space="0" w:color="auto"/>
          </w:divBdr>
          <w:divsChild>
            <w:div w:id="18165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409">
      <w:bodyDiv w:val="1"/>
      <w:marLeft w:val="0"/>
      <w:marRight w:val="0"/>
      <w:marTop w:val="0"/>
      <w:marBottom w:val="0"/>
      <w:divBdr>
        <w:top w:val="none" w:sz="0" w:space="0" w:color="auto"/>
        <w:left w:val="none" w:sz="0" w:space="0" w:color="auto"/>
        <w:bottom w:val="none" w:sz="0" w:space="0" w:color="auto"/>
        <w:right w:val="none" w:sz="0" w:space="0" w:color="auto"/>
      </w:divBdr>
    </w:div>
    <w:div w:id="1234045921">
      <w:bodyDiv w:val="1"/>
      <w:marLeft w:val="0"/>
      <w:marRight w:val="0"/>
      <w:marTop w:val="0"/>
      <w:marBottom w:val="0"/>
      <w:divBdr>
        <w:top w:val="none" w:sz="0" w:space="0" w:color="auto"/>
        <w:left w:val="none" w:sz="0" w:space="0" w:color="auto"/>
        <w:bottom w:val="none" w:sz="0" w:space="0" w:color="auto"/>
        <w:right w:val="none" w:sz="0" w:space="0" w:color="auto"/>
      </w:divBdr>
    </w:div>
    <w:div w:id="1284924735">
      <w:bodyDiv w:val="1"/>
      <w:marLeft w:val="0"/>
      <w:marRight w:val="0"/>
      <w:marTop w:val="0"/>
      <w:marBottom w:val="0"/>
      <w:divBdr>
        <w:top w:val="none" w:sz="0" w:space="0" w:color="auto"/>
        <w:left w:val="none" w:sz="0" w:space="0" w:color="auto"/>
        <w:bottom w:val="none" w:sz="0" w:space="0" w:color="auto"/>
        <w:right w:val="none" w:sz="0" w:space="0" w:color="auto"/>
      </w:divBdr>
    </w:div>
    <w:div w:id="1360085390">
      <w:bodyDiv w:val="1"/>
      <w:marLeft w:val="0"/>
      <w:marRight w:val="0"/>
      <w:marTop w:val="0"/>
      <w:marBottom w:val="0"/>
      <w:divBdr>
        <w:top w:val="none" w:sz="0" w:space="0" w:color="auto"/>
        <w:left w:val="none" w:sz="0" w:space="0" w:color="auto"/>
        <w:bottom w:val="none" w:sz="0" w:space="0" w:color="auto"/>
        <w:right w:val="none" w:sz="0" w:space="0" w:color="auto"/>
      </w:divBdr>
    </w:div>
    <w:div w:id="1384480645">
      <w:bodyDiv w:val="1"/>
      <w:marLeft w:val="0"/>
      <w:marRight w:val="0"/>
      <w:marTop w:val="0"/>
      <w:marBottom w:val="0"/>
      <w:divBdr>
        <w:top w:val="none" w:sz="0" w:space="0" w:color="auto"/>
        <w:left w:val="none" w:sz="0" w:space="0" w:color="auto"/>
        <w:bottom w:val="none" w:sz="0" w:space="0" w:color="auto"/>
        <w:right w:val="none" w:sz="0" w:space="0" w:color="auto"/>
      </w:divBdr>
    </w:div>
    <w:div w:id="1392079909">
      <w:bodyDiv w:val="1"/>
      <w:marLeft w:val="0"/>
      <w:marRight w:val="0"/>
      <w:marTop w:val="0"/>
      <w:marBottom w:val="0"/>
      <w:divBdr>
        <w:top w:val="none" w:sz="0" w:space="0" w:color="auto"/>
        <w:left w:val="none" w:sz="0" w:space="0" w:color="auto"/>
        <w:bottom w:val="none" w:sz="0" w:space="0" w:color="auto"/>
        <w:right w:val="none" w:sz="0" w:space="0" w:color="auto"/>
      </w:divBdr>
    </w:div>
    <w:div w:id="1415278038">
      <w:bodyDiv w:val="1"/>
      <w:marLeft w:val="0"/>
      <w:marRight w:val="0"/>
      <w:marTop w:val="0"/>
      <w:marBottom w:val="0"/>
      <w:divBdr>
        <w:top w:val="none" w:sz="0" w:space="0" w:color="auto"/>
        <w:left w:val="none" w:sz="0" w:space="0" w:color="auto"/>
        <w:bottom w:val="none" w:sz="0" w:space="0" w:color="auto"/>
        <w:right w:val="none" w:sz="0" w:space="0" w:color="auto"/>
      </w:divBdr>
    </w:div>
    <w:div w:id="1475366399">
      <w:bodyDiv w:val="1"/>
      <w:marLeft w:val="0"/>
      <w:marRight w:val="0"/>
      <w:marTop w:val="0"/>
      <w:marBottom w:val="0"/>
      <w:divBdr>
        <w:top w:val="none" w:sz="0" w:space="0" w:color="auto"/>
        <w:left w:val="none" w:sz="0" w:space="0" w:color="auto"/>
        <w:bottom w:val="none" w:sz="0" w:space="0" w:color="auto"/>
        <w:right w:val="none" w:sz="0" w:space="0" w:color="auto"/>
      </w:divBdr>
      <w:divsChild>
        <w:div w:id="1715691839">
          <w:marLeft w:val="0"/>
          <w:marRight w:val="0"/>
          <w:marTop w:val="0"/>
          <w:marBottom w:val="0"/>
          <w:divBdr>
            <w:top w:val="none" w:sz="0" w:space="0" w:color="auto"/>
            <w:left w:val="none" w:sz="0" w:space="0" w:color="auto"/>
            <w:bottom w:val="none" w:sz="0" w:space="0" w:color="auto"/>
            <w:right w:val="none" w:sz="0" w:space="0" w:color="auto"/>
          </w:divBdr>
          <w:divsChild>
            <w:div w:id="104465534">
              <w:marLeft w:val="0"/>
              <w:marRight w:val="0"/>
              <w:marTop w:val="0"/>
              <w:marBottom w:val="0"/>
              <w:divBdr>
                <w:top w:val="none" w:sz="0" w:space="0" w:color="auto"/>
                <w:left w:val="none" w:sz="0" w:space="0" w:color="auto"/>
                <w:bottom w:val="none" w:sz="0" w:space="0" w:color="auto"/>
                <w:right w:val="none" w:sz="0" w:space="0" w:color="auto"/>
              </w:divBdr>
              <w:divsChild>
                <w:div w:id="1252279835">
                  <w:marLeft w:val="360"/>
                  <w:marRight w:val="96"/>
                  <w:marTop w:val="0"/>
                  <w:marBottom w:val="0"/>
                  <w:divBdr>
                    <w:top w:val="none" w:sz="0" w:space="0" w:color="auto"/>
                    <w:left w:val="none" w:sz="0" w:space="0" w:color="auto"/>
                    <w:bottom w:val="none" w:sz="0" w:space="0" w:color="auto"/>
                    <w:right w:val="none" w:sz="0" w:space="0" w:color="auto"/>
                  </w:divBdr>
                </w:div>
              </w:divsChild>
            </w:div>
            <w:div w:id="676881003">
              <w:marLeft w:val="0"/>
              <w:marRight w:val="0"/>
              <w:marTop w:val="0"/>
              <w:marBottom w:val="240"/>
              <w:divBdr>
                <w:top w:val="none" w:sz="0" w:space="0" w:color="auto"/>
                <w:left w:val="none" w:sz="0" w:space="0" w:color="auto"/>
                <w:bottom w:val="none" w:sz="0" w:space="0" w:color="auto"/>
                <w:right w:val="none" w:sz="0" w:space="0" w:color="auto"/>
              </w:divBdr>
              <w:divsChild>
                <w:div w:id="1194726789">
                  <w:marLeft w:val="360"/>
                  <w:marRight w:val="96"/>
                  <w:marTop w:val="0"/>
                  <w:marBottom w:val="0"/>
                  <w:divBdr>
                    <w:top w:val="none" w:sz="0" w:space="0" w:color="auto"/>
                    <w:left w:val="none" w:sz="0" w:space="0" w:color="auto"/>
                    <w:bottom w:val="none" w:sz="0" w:space="0" w:color="auto"/>
                    <w:right w:val="none" w:sz="0" w:space="0" w:color="auto"/>
                  </w:divBdr>
                </w:div>
              </w:divsChild>
            </w:div>
            <w:div w:id="788352821">
              <w:marLeft w:val="0"/>
              <w:marRight w:val="0"/>
              <w:marTop w:val="0"/>
              <w:marBottom w:val="240"/>
              <w:divBdr>
                <w:top w:val="none" w:sz="0" w:space="0" w:color="auto"/>
                <w:left w:val="none" w:sz="0" w:space="0" w:color="auto"/>
                <w:bottom w:val="none" w:sz="0" w:space="0" w:color="auto"/>
                <w:right w:val="none" w:sz="0" w:space="0" w:color="auto"/>
              </w:divBdr>
              <w:divsChild>
                <w:div w:id="1886915736">
                  <w:marLeft w:val="360"/>
                  <w:marRight w:val="96"/>
                  <w:marTop w:val="0"/>
                  <w:marBottom w:val="0"/>
                  <w:divBdr>
                    <w:top w:val="none" w:sz="0" w:space="0" w:color="auto"/>
                    <w:left w:val="none" w:sz="0" w:space="0" w:color="auto"/>
                    <w:bottom w:val="none" w:sz="0" w:space="0" w:color="auto"/>
                    <w:right w:val="none" w:sz="0" w:space="0" w:color="auto"/>
                  </w:divBdr>
                </w:div>
              </w:divsChild>
            </w:div>
            <w:div w:id="1297880996">
              <w:marLeft w:val="0"/>
              <w:marRight w:val="0"/>
              <w:marTop w:val="0"/>
              <w:marBottom w:val="240"/>
              <w:divBdr>
                <w:top w:val="none" w:sz="0" w:space="0" w:color="auto"/>
                <w:left w:val="none" w:sz="0" w:space="0" w:color="auto"/>
                <w:bottom w:val="none" w:sz="0" w:space="0" w:color="auto"/>
                <w:right w:val="none" w:sz="0" w:space="0" w:color="auto"/>
              </w:divBdr>
              <w:divsChild>
                <w:div w:id="15122545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3009911">
      <w:bodyDiv w:val="1"/>
      <w:marLeft w:val="0"/>
      <w:marRight w:val="0"/>
      <w:marTop w:val="0"/>
      <w:marBottom w:val="0"/>
      <w:divBdr>
        <w:top w:val="none" w:sz="0" w:space="0" w:color="auto"/>
        <w:left w:val="none" w:sz="0" w:space="0" w:color="auto"/>
        <w:bottom w:val="none" w:sz="0" w:space="0" w:color="auto"/>
        <w:right w:val="none" w:sz="0" w:space="0" w:color="auto"/>
      </w:divBdr>
      <w:divsChild>
        <w:div w:id="368796561">
          <w:marLeft w:val="480"/>
          <w:marRight w:val="0"/>
          <w:marTop w:val="0"/>
          <w:marBottom w:val="0"/>
          <w:divBdr>
            <w:top w:val="none" w:sz="0" w:space="0" w:color="auto"/>
            <w:left w:val="none" w:sz="0" w:space="0" w:color="auto"/>
            <w:bottom w:val="none" w:sz="0" w:space="0" w:color="auto"/>
            <w:right w:val="none" w:sz="0" w:space="0" w:color="auto"/>
          </w:divBdr>
          <w:divsChild>
            <w:div w:id="1158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0565">
      <w:bodyDiv w:val="1"/>
      <w:marLeft w:val="0"/>
      <w:marRight w:val="0"/>
      <w:marTop w:val="0"/>
      <w:marBottom w:val="0"/>
      <w:divBdr>
        <w:top w:val="none" w:sz="0" w:space="0" w:color="auto"/>
        <w:left w:val="none" w:sz="0" w:space="0" w:color="auto"/>
        <w:bottom w:val="none" w:sz="0" w:space="0" w:color="auto"/>
        <w:right w:val="none" w:sz="0" w:space="0" w:color="auto"/>
      </w:divBdr>
      <w:divsChild>
        <w:div w:id="2096592319">
          <w:marLeft w:val="480"/>
          <w:marRight w:val="0"/>
          <w:marTop w:val="0"/>
          <w:marBottom w:val="0"/>
          <w:divBdr>
            <w:top w:val="none" w:sz="0" w:space="0" w:color="auto"/>
            <w:left w:val="none" w:sz="0" w:space="0" w:color="auto"/>
            <w:bottom w:val="none" w:sz="0" w:space="0" w:color="auto"/>
            <w:right w:val="none" w:sz="0" w:space="0" w:color="auto"/>
          </w:divBdr>
          <w:divsChild>
            <w:div w:id="40911661">
              <w:marLeft w:val="0"/>
              <w:marRight w:val="0"/>
              <w:marTop w:val="0"/>
              <w:marBottom w:val="0"/>
              <w:divBdr>
                <w:top w:val="none" w:sz="0" w:space="0" w:color="auto"/>
                <w:left w:val="none" w:sz="0" w:space="0" w:color="auto"/>
                <w:bottom w:val="none" w:sz="0" w:space="0" w:color="auto"/>
                <w:right w:val="none" w:sz="0" w:space="0" w:color="auto"/>
              </w:divBdr>
            </w:div>
            <w:div w:id="44568513">
              <w:marLeft w:val="0"/>
              <w:marRight w:val="0"/>
              <w:marTop w:val="0"/>
              <w:marBottom w:val="0"/>
              <w:divBdr>
                <w:top w:val="none" w:sz="0" w:space="0" w:color="auto"/>
                <w:left w:val="none" w:sz="0" w:space="0" w:color="auto"/>
                <w:bottom w:val="none" w:sz="0" w:space="0" w:color="auto"/>
                <w:right w:val="none" w:sz="0" w:space="0" w:color="auto"/>
              </w:divBdr>
            </w:div>
            <w:div w:id="100034553">
              <w:marLeft w:val="0"/>
              <w:marRight w:val="0"/>
              <w:marTop w:val="0"/>
              <w:marBottom w:val="0"/>
              <w:divBdr>
                <w:top w:val="none" w:sz="0" w:space="0" w:color="auto"/>
                <w:left w:val="none" w:sz="0" w:space="0" w:color="auto"/>
                <w:bottom w:val="none" w:sz="0" w:space="0" w:color="auto"/>
                <w:right w:val="none" w:sz="0" w:space="0" w:color="auto"/>
              </w:divBdr>
            </w:div>
            <w:div w:id="174686117">
              <w:marLeft w:val="0"/>
              <w:marRight w:val="0"/>
              <w:marTop w:val="0"/>
              <w:marBottom w:val="0"/>
              <w:divBdr>
                <w:top w:val="none" w:sz="0" w:space="0" w:color="auto"/>
                <w:left w:val="none" w:sz="0" w:space="0" w:color="auto"/>
                <w:bottom w:val="none" w:sz="0" w:space="0" w:color="auto"/>
                <w:right w:val="none" w:sz="0" w:space="0" w:color="auto"/>
              </w:divBdr>
            </w:div>
            <w:div w:id="188884277">
              <w:marLeft w:val="0"/>
              <w:marRight w:val="0"/>
              <w:marTop w:val="0"/>
              <w:marBottom w:val="0"/>
              <w:divBdr>
                <w:top w:val="none" w:sz="0" w:space="0" w:color="auto"/>
                <w:left w:val="none" w:sz="0" w:space="0" w:color="auto"/>
                <w:bottom w:val="none" w:sz="0" w:space="0" w:color="auto"/>
                <w:right w:val="none" w:sz="0" w:space="0" w:color="auto"/>
              </w:divBdr>
            </w:div>
            <w:div w:id="285431725">
              <w:marLeft w:val="0"/>
              <w:marRight w:val="0"/>
              <w:marTop w:val="0"/>
              <w:marBottom w:val="0"/>
              <w:divBdr>
                <w:top w:val="none" w:sz="0" w:space="0" w:color="auto"/>
                <w:left w:val="none" w:sz="0" w:space="0" w:color="auto"/>
                <w:bottom w:val="none" w:sz="0" w:space="0" w:color="auto"/>
                <w:right w:val="none" w:sz="0" w:space="0" w:color="auto"/>
              </w:divBdr>
            </w:div>
            <w:div w:id="540672080">
              <w:marLeft w:val="0"/>
              <w:marRight w:val="0"/>
              <w:marTop w:val="0"/>
              <w:marBottom w:val="0"/>
              <w:divBdr>
                <w:top w:val="none" w:sz="0" w:space="0" w:color="auto"/>
                <w:left w:val="none" w:sz="0" w:space="0" w:color="auto"/>
                <w:bottom w:val="none" w:sz="0" w:space="0" w:color="auto"/>
                <w:right w:val="none" w:sz="0" w:space="0" w:color="auto"/>
              </w:divBdr>
            </w:div>
            <w:div w:id="664286251">
              <w:marLeft w:val="0"/>
              <w:marRight w:val="0"/>
              <w:marTop w:val="0"/>
              <w:marBottom w:val="0"/>
              <w:divBdr>
                <w:top w:val="none" w:sz="0" w:space="0" w:color="auto"/>
                <w:left w:val="none" w:sz="0" w:space="0" w:color="auto"/>
                <w:bottom w:val="none" w:sz="0" w:space="0" w:color="auto"/>
                <w:right w:val="none" w:sz="0" w:space="0" w:color="auto"/>
              </w:divBdr>
            </w:div>
            <w:div w:id="797381930">
              <w:marLeft w:val="0"/>
              <w:marRight w:val="0"/>
              <w:marTop w:val="0"/>
              <w:marBottom w:val="0"/>
              <w:divBdr>
                <w:top w:val="none" w:sz="0" w:space="0" w:color="auto"/>
                <w:left w:val="none" w:sz="0" w:space="0" w:color="auto"/>
                <w:bottom w:val="none" w:sz="0" w:space="0" w:color="auto"/>
                <w:right w:val="none" w:sz="0" w:space="0" w:color="auto"/>
              </w:divBdr>
            </w:div>
            <w:div w:id="944311731">
              <w:marLeft w:val="0"/>
              <w:marRight w:val="0"/>
              <w:marTop w:val="0"/>
              <w:marBottom w:val="0"/>
              <w:divBdr>
                <w:top w:val="none" w:sz="0" w:space="0" w:color="auto"/>
                <w:left w:val="none" w:sz="0" w:space="0" w:color="auto"/>
                <w:bottom w:val="none" w:sz="0" w:space="0" w:color="auto"/>
                <w:right w:val="none" w:sz="0" w:space="0" w:color="auto"/>
              </w:divBdr>
            </w:div>
            <w:div w:id="1090664581">
              <w:marLeft w:val="0"/>
              <w:marRight w:val="0"/>
              <w:marTop w:val="0"/>
              <w:marBottom w:val="0"/>
              <w:divBdr>
                <w:top w:val="none" w:sz="0" w:space="0" w:color="auto"/>
                <w:left w:val="none" w:sz="0" w:space="0" w:color="auto"/>
                <w:bottom w:val="none" w:sz="0" w:space="0" w:color="auto"/>
                <w:right w:val="none" w:sz="0" w:space="0" w:color="auto"/>
              </w:divBdr>
            </w:div>
            <w:div w:id="1418014736">
              <w:marLeft w:val="0"/>
              <w:marRight w:val="0"/>
              <w:marTop w:val="0"/>
              <w:marBottom w:val="0"/>
              <w:divBdr>
                <w:top w:val="none" w:sz="0" w:space="0" w:color="auto"/>
                <w:left w:val="none" w:sz="0" w:space="0" w:color="auto"/>
                <w:bottom w:val="none" w:sz="0" w:space="0" w:color="auto"/>
                <w:right w:val="none" w:sz="0" w:space="0" w:color="auto"/>
              </w:divBdr>
            </w:div>
            <w:div w:id="1430586681">
              <w:marLeft w:val="0"/>
              <w:marRight w:val="0"/>
              <w:marTop w:val="0"/>
              <w:marBottom w:val="0"/>
              <w:divBdr>
                <w:top w:val="none" w:sz="0" w:space="0" w:color="auto"/>
                <w:left w:val="none" w:sz="0" w:space="0" w:color="auto"/>
                <w:bottom w:val="none" w:sz="0" w:space="0" w:color="auto"/>
                <w:right w:val="none" w:sz="0" w:space="0" w:color="auto"/>
              </w:divBdr>
            </w:div>
            <w:div w:id="1447385754">
              <w:marLeft w:val="0"/>
              <w:marRight w:val="0"/>
              <w:marTop w:val="0"/>
              <w:marBottom w:val="0"/>
              <w:divBdr>
                <w:top w:val="none" w:sz="0" w:space="0" w:color="auto"/>
                <w:left w:val="none" w:sz="0" w:space="0" w:color="auto"/>
                <w:bottom w:val="none" w:sz="0" w:space="0" w:color="auto"/>
                <w:right w:val="none" w:sz="0" w:space="0" w:color="auto"/>
              </w:divBdr>
            </w:div>
            <w:div w:id="1504930057">
              <w:marLeft w:val="0"/>
              <w:marRight w:val="0"/>
              <w:marTop w:val="0"/>
              <w:marBottom w:val="0"/>
              <w:divBdr>
                <w:top w:val="none" w:sz="0" w:space="0" w:color="auto"/>
                <w:left w:val="none" w:sz="0" w:space="0" w:color="auto"/>
                <w:bottom w:val="none" w:sz="0" w:space="0" w:color="auto"/>
                <w:right w:val="none" w:sz="0" w:space="0" w:color="auto"/>
              </w:divBdr>
            </w:div>
            <w:div w:id="1550142803">
              <w:marLeft w:val="0"/>
              <w:marRight w:val="0"/>
              <w:marTop w:val="0"/>
              <w:marBottom w:val="0"/>
              <w:divBdr>
                <w:top w:val="none" w:sz="0" w:space="0" w:color="auto"/>
                <w:left w:val="none" w:sz="0" w:space="0" w:color="auto"/>
                <w:bottom w:val="none" w:sz="0" w:space="0" w:color="auto"/>
                <w:right w:val="none" w:sz="0" w:space="0" w:color="auto"/>
              </w:divBdr>
            </w:div>
            <w:div w:id="1610239771">
              <w:marLeft w:val="0"/>
              <w:marRight w:val="0"/>
              <w:marTop w:val="0"/>
              <w:marBottom w:val="0"/>
              <w:divBdr>
                <w:top w:val="none" w:sz="0" w:space="0" w:color="auto"/>
                <w:left w:val="none" w:sz="0" w:space="0" w:color="auto"/>
                <w:bottom w:val="none" w:sz="0" w:space="0" w:color="auto"/>
                <w:right w:val="none" w:sz="0" w:space="0" w:color="auto"/>
              </w:divBdr>
            </w:div>
            <w:div w:id="1646592533">
              <w:marLeft w:val="0"/>
              <w:marRight w:val="0"/>
              <w:marTop w:val="0"/>
              <w:marBottom w:val="0"/>
              <w:divBdr>
                <w:top w:val="none" w:sz="0" w:space="0" w:color="auto"/>
                <w:left w:val="none" w:sz="0" w:space="0" w:color="auto"/>
                <w:bottom w:val="none" w:sz="0" w:space="0" w:color="auto"/>
                <w:right w:val="none" w:sz="0" w:space="0" w:color="auto"/>
              </w:divBdr>
            </w:div>
            <w:div w:id="1665746391">
              <w:marLeft w:val="0"/>
              <w:marRight w:val="0"/>
              <w:marTop w:val="0"/>
              <w:marBottom w:val="0"/>
              <w:divBdr>
                <w:top w:val="none" w:sz="0" w:space="0" w:color="auto"/>
                <w:left w:val="none" w:sz="0" w:space="0" w:color="auto"/>
                <w:bottom w:val="none" w:sz="0" w:space="0" w:color="auto"/>
                <w:right w:val="none" w:sz="0" w:space="0" w:color="auto"/>
              </w:divBdr>
            </w:div>
            <w:div w:id="1750543107">
              <w:marLeft w:val="0"/>
              <w:marRight w:val="0"/>
              <w:marTop w:val="0"/>
              <w:marBottom w:val="0"/>
              <w:divBdr>
                <w:top w:val="none" w:sz="0" w:space="0" w:color="auto"/>
                <w:left w:val="none" w:sz="0" w:space="0" w:color="auto"/>
                <w:bottom w:val="none" w:sz="0" w:space="0" w:color="auto"/>
                <w:right w:val="none" w:sz="0" w:space="0" w:color="auto"/>
              </w:divBdr>
            </w:div>
            <w:div w:id="1807240311">
              <w:marLeft w:val="0"/>
              <w:marRight w:val="0"/>
              <w:marTop w:val="0"/>
              <w:marBottom w:val="0"/>
              <w:divBdr>
                <w:top w:val="none" w:sz="0" w:space="0" w:color="auto"/>
                <w:left w:val="none" w:sz="0" w:space="0" w:color="auto"/>
                <w:bottom w:val="none" w:sz="0" w:space="0" w:color="auto"/>
                <w:right w:val="none" w:sz="0" w:space="0" w:color="auto"/>
              </w:divBdr>
            </w:div>
            <w:div w:id="1823231724">
              <w:marLeft w:val="0"/>
              <w:marRight w:val="0"/>
              <w:marTop w:val="0"/>
              <w:marBottom w:val="0"/>
              <w:divBdr>
                <w:top w:val="none" w:sz="0" w:space="0" w:color="auto"/>
                <w:left w:val="none" w:sz="0" w:space="0" w:color="auto"/>
                <w:bottom w:val="none" w:sz="0" w:space="0" w:color="auto"/>
                <w:right w:val="none" w:sz="0" w:space="0" w:color="auto"/>
              </w:divBdr>
            </w:div>
            <w:div w:id="20205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03107">
      <w:bodyDiv w:val="1"/>
      <w:marLeft w:val="0"/>
      <w:marRight w:val="0"/>
      <w:marTop w:val="0"/>
      <w:marBottom w:val="0"/>
      <w:divBdr>
        <w:top w:val="none" w:sz="0" w:space="0" w:color="auto"/>
        <w:left w:val="none" w:sz="0" w:space="0" w:color="auto"/>
        <w:bottom w:val="none" w:sz="0" w:space="0" w:color="auto"/>
        <w:right w:val="none" w:sz="0" w:space="0" w:color="auto"/>
      </w:divBdr>
    </w:div>
    <w:div w:id="1691880715">
      <w:bodyDiv w:val="1"/>
      <w:marLeft w:val="0"/>
      <w:marRight w:val="0"/>
      <w:marTop w:val="0"/>
      <w:marBottom w:val="0"/>
      <w:divBdr>
        <w:top w:val="none" w:sz="0" w:space="0" w:color="auto"/>
        <w:left w:val="none" w:sz="0" w:space="0" w:color="auto"/>
        <w:bottom w:val="none" w:sz="0" w:space="0" w:color="auto"/>
        <w:right w:val="none" w:sz="0" w:space="0" w:color="auto"/>
      </w:divBdr>
    </w:div>
    <w:div w:id="1700856091">
      <w:bodyDiv w:val="1"/>
      <w:marLeft w:val="0"/>
      <w:marRight w:val="0"/>
      <w:marTop w:val="0"/>
      <w:marBottom w:val="0"/>
      <w:divBdr>
        <w:top w:val="none" w:sz="0" w:space="0" w:color="auto"/>
        <w:left w:val="none" w:sz="0" w:space="0" w:color="auto"/>
        <w:bottom w:val="none" w:sz="0" w:space="0" w:color="auto"/>
        <w:right w:val="none" w:sz="0" w:space="0" w:color="auto"/>
      </w:divBdr>
    </w:div>
    <w:div w:id="1788886295">
      <w:bodyDiv w:val="1"/>
      <w:marLeft w:val="0"/>
      <w:marRight w:val="0"/>
      <w:marTop w:val="0"/>
      <w:marBottom w:val="0"/>
      <w:divBdr>
        <w:top w:val="none" w:sz="0" w:space="0" w:color="auto"/>
        <w:left w:val="none" w:sz="0" w:space="0" w:color="auto"/>
        <w:bottom w:val="none" w:sz="0" w:space="0" w:color="auto"/>
        <w:right w:val="none" w:sz="0" w:space="0" w:color="auto"/>
      </w:divBdr>
      <w:divsChild>
        <w:div w:id="155194309">
          <w:marLeft w:val="480"/>
          <w:marRight w:val="0"/>
          <w:marTop w:val="0"/>
          <w:marBottom w:val="0"/>
          <w:divBdr>
            <w:top w:val="none" w:sz="0" w:space="0" w:color="auto"/>
            <w:left w:val="none" w:sz="0" w:space="0" w:color="auto"/>
            <w:bottom w:val="none" w:sz="0" w:space="0" w:color="auto"/>
            <w:right w:val="none" w:sz="0" w:space="0" w:color="auto"/>
          </w:divBdr>
          <w:divsChild>
            <w:div w:id="232592890">
              <w:marLeft w:val="0"/>
              <w:marRight w:val="0"/>
              <w:marTop w:val="0"/>
              <w:marBottom w:val="0"/>
              <w:divBdr>
                <w:top w:val="none" w:sz="0" w:space="0" w:color="auto"/>
                <w:left w:val="none" w:sz="0" w:space="0" w:color="auto"/>
                <w:bottom w:val="none" w:sz="0" w:space="0" w:color="auto"/>
                <w:right w:val="none" w:sz="0" w:space="0" w:color="auto"/>
              </w:divBdr>
            </w:div>
            <w:div w:id="238295426">
              <w:marLeft w:val="0"/>
              <w:marRight w:val="0"/>
              <w:marTop w:val="0"/>
              <w:marBottom w:val="0"/>
              <w:divBdr>
                <w:top w:val="none" w:sz="0" w:space="0" w:color="auto"/>
                <w:left w:val="none" w:sz="0" w:space="0" w:color="auto"/>
                <w:bottom w:val="none" w:sz="0" w:space="0" w:color="auto"/>
                <w:right w:val="none" w:sz="0" w:space="0" w:color="auto"/>
              </w:divBdr>
            </w:div>
            <w:div w:id="249123758">
              <w:marLeft w:val="0"/>
              <w:marRight w:val="0"/>
              <w:marTop w:val="0"/>
              <w:marBottom w:val="0"/>
              <w:divBdr>
                <w:top w:val="none" w:sz="0" w:space="0" w:color="auto"/>
                <w:left w:val="none" w:sz="0" w:space="0" w:color="auto"/>
                <w:bottom w:val="none" w:sz="0" w:space="0" w:color="auto"/>
                <w:right w:val="none" w:sz="0" w:space="0" w:color="auto"/>
              </w:divBdr>
            </w:div>
            <w:div w:id="280501251">
              <w:marLeft w:val="0"/>
              <w:marRight w:val="0"/>
              <w:marTop w:val="0"/>
              <w:marBottom w:val="0"/>
              <w:divBdr>
                <w:top w:val="none" w:sz="0" w:space="0" w:color="auto"/>
                <w:left w:val="none" w:sz="0" w:space="0" w:color="auto"/>
                <w:bottom w:val="none" w:sz="0" w:space="0" w:color="auto"/>
                <w:right w:val="none" w:sz="0" w:space="0" w:color="auto"/>
              </w:divBdr>
            </w:div>
            <w:div w:id="283780559">
              <w:marLeft w:val="0"/>
              <w:marRight w:val="0"/>
              <w:marTop w:val="0"/>
              <w:marBottom w:val="0"/>
              <w:divBdr>
                <w:top w:val="none" w:sz="0" w:space="0" w:color="auto"/>
                <w:left w:val="none" w:sz="0" w:space="0" w:color="auto"/>
                <w:bottom w:val="none" w:sz="0" w:space="0" w:color="auto"/>
                <w:right w:val="none" w:sz="0" w:space="0" w:color="auto"/>
              </w:divBdr>
            </w:div>
            <w:div w:id="386609781">
              <w:marLeft w:val="0"/>
              <w:marRight w:val="0"/>
              <w:marTop w:val="0"/>
              <w:marBottom w:val="0"/>
              <w:divBdr>
                <w:top w:val="none" w:sz="0" w:space="0" w:color="auto"/>
                <w:left w:val="none" w:sz="0" w:space="0" w:color="auto"/>
                <w:bottom w:val="none" w:sz="0" w:space="0" w:color="auto"/>
                <w:right w:val="none" w:sz="0" w:space="0" w:color="auto"/>
              </w:divBdr>
            </w:div>
            <w:div w:id="398865768">
              <w:marLeft w:val="0"/>
              <w:marRight w:val="0"/>
              <w:marTop w:val="0"/>
              <w:marBottom w:val="0"/>
              <w:divBdr>
                <w:top w:val="none" w:sz="0" w:space="0" w:color="auto"/>
                <w:left w:val="none" w:sz="0" w:space="0" w:color="auto"/>
                <w:bottom w:val="none" w:sz="0" w:space="0" w:color="auto"/>
                <w:right w:val="none" w:sz="0" w:space="0" w:color="auto"/>
              </w:divBdr>
            </w:div>
            <w:div w:id="426197232">
              <w:marLeft w:val="0"/>
              <w:marRight w:val="0"/>
              <w:marTop w:val="0"/>
              <w:marBottom w:val="0"/>
              <w:divBdr>
                <w:top w:val="none" w:sz="0" w:space="0" w:color="auto"/>
                <w:left w:val="none" w:sz="0" w:space="0" w:color="auto"/>
                <w:bottom w:val="none" w:sz="0" w:space="0" w:color="auto"/>
                <w:right w:val="none" w:sz="0" w:space="0" w:color="auto"/>
              </w:divBdr>
            </w:div>
            <w:div w:id="458962418">
              <w:marLeft w:val="0"/>
              <w:marRight w:val="0"/>
              <w:marTop w:val="0"/>
              <w:marBottom w:val="0"/>
              <w:divBdr>
                <w:top w:val="none" w:sz="0" w:space="0" w:color="auto"/>
                <w:left w:val="none" w:sz="0" w:space="0" w:color="auto"/>
                <w:bottom w:val="none" w:sz="0" w:space="0" w:color="auto"/>
                <w:right w:val="none" w:sz="0" w:space="0" w:color="auto"/>
              </w:divBdr>
            </w:div>
            <w:div w:id="515384783">
              <w:marLeft w:val="0"/>
              <w:marRight w:val="0"/>
              <w:marTop w:val="0"/>
              <w:marBottom w:val="0"/>
              <w:divBdr>
                <w:top w:val="none" w:sz="0" w:space="0" w:color="auto"/>
                <w:left w:val="none" w:sz="0" w:space="0" w:color="auto"/>
                <w:bottom w:val="none" w:sz="0" w:space="0" w:color="auto"/>
                <w:right w:val="none" w:sz="0" w:space="0" w:color="auto"/>
              </w:divBdr>
            </w:div>
            <w:div w:id="524950563">
              <w:marLeft w:val="0"/>
              <w:marRight w:val="0"/>
              <w:marTop w:val="0"/>
              <w:marBottom w:val="0"/>
              <w:divBdr>
                <w:top w:val="none" w:sz="0" w:space="0" w:color="auto"/>
                <w:left w:val="none" w:sz="0" w:space="0" w:color="auto"/>
                <w:bottom w:val="none" w:sz="0" w:space="0" w:color="auto"/>
                <w:right w:val="none" w:sz="0" w:space="0" w:color="auto"/>
              </w:divBdr>
            </w:div>
            <w:div w:id="722212679">
              <w:marLeft w:val="0"/>
              <w:marRight w:val="0"/>
              <w:marTop w:val="0"/>
              <w:marBottom w:val="0"/>
              <w:divBdr>
                <w:top w:val="none" w:sz="0" w:space="0" w:color="auto"/>
                <w:left w:val="none" w:sz="0" w:space="0" w:color="auto"/>
                <w:bottom w:val="none" w:sz="0" w:space="0" w:color="auto"/>
                <w:right w:val="none" w:sz="0" w:space="0" w:color="auto"/>
              </w:divBdr>
            </w:div>
            <w:div w:id="1171721647">
              <w:marLeft w:val="0"/>
              <w:marRight w:val="0"/>
              <w:marTop w:val="0"/>
              <w:marBottom w:val="0"/>
              <w:divBdr>
                <w:top w:val="none" w:sz="0" w:space="0" w:color="auto"/>
                <w:left w:val="none" w:sz="0" w:space="0" w:color="auto"/>
                <w:bottom w:val="none" w:sz="0" w:space="0" w:color="auto"/>
                <w:right w:val="none" w:sz="0" w:space="0" w:color="auto"/>
              </w:divBdr>
            </w:div>
            <w:div w:id="1252085257">
              <w:marLeft w:val="0"/>
              <w:marRight w:val="0"/>
              <w:marTop w:val="0"/>
              <w:marBottom w:val="0"/>
              <w:divBdr>
                <w:top w:val="none" w:sz="0" w:space="0" w:color="auto"/>
                <w:left w:val="none" w:sz="0" w:space="0" w:color="auto"/>
                <w:bottom w:val="none" w:sz="0" w:space="0" w:color="auto"/>
                <w:right w:val="none" w:sz="0" w:space="0" w:color="auto"/>
              </w:divBdr>
            </w:div>
            <w:div w:id="1319074482">
              <w:marLeft w:val="0"/>
              <w:marRight w:val="0"/>
              <w:marTop w:val="0"/>
              <w:marBottom w:val="0"/>
              <w:divBdr>
                <w:top w:val="none" w:sz="0" w:space="0" w:color="auto"/>
                <w:left w:val="none" w:sz="0" w:space="0" w:color="auto"/>
                <w:bottom w:val="none" w:sz="0" w:space="0" w:color="auto"/>
                <w:right w:val="none" w:sz="0" w:space="0" w:color="auto"/>
              </w:divBdr>
            </w:div>
            <w:div w:id="1339186953">
              <w:marLeft w:val="0"/>
              <w:marRight w:val="0"/>
              <w:marTop w:val="0"/>
              <w:marBottom w:val="0"/>
              <w:divBdr>
                <w:top w:val="none" w:sz="0" w:space="0" w:color="auto"/>
                <w:left w:val="none" w:sz="0" w:space="0" w:color="auto"/>
                <w:bottom w:val="none" w:sz="0" w:space="0" w:color="auto"/>
                <w:right w:val="none" w:sz="0" w:space="0" w:color="auto"/>
              </w:divBdr>
            </w:div>
            <w:div w:id="1419326210">
              <w:marLeft w:val="0"/>
              <w:marRight w:val="0"/>
              <w:marTop w:val="0"/>
              <w:marBottom w:val="0"/>
              <w:divBdr>
                <w:top w:val="none" w:sz="0" w:space="0" w:color="auto"/>
                <w:left w:val="none" w:sz="0" w:space="0" w:color="auto"/>
                <w:bottom w:val="none" w:sz="0" w:space="0" w:color="auto"/>
                <w:right w:val="none" w:sz="0" w:space="0" w:color="auto"/>
              </w:divBdr>
            </w:div>
            <w:div w:id="1577128238">
              <w:marLeft w:val="0"/>
              <w:marRight w:val="0"/>
              <w:marTop w:val="0"/>
              <w:marBottom w:val="0"/>
              <w:divBdr>
                <w:top w:val="none" w:sz="0" w:space="0" w:color="auto"/>
                <w:left w:val="none" w:sz="0" w:space="0" w:color="auto"/>
                <w:bottom w:val="none" w:sz="0" w:space="0" w:color="auto"/>
                <w:right w:val="none" w:sz="0" w:space="0" w:color="auto"/>
              </w:divBdr>
            </w:div>
            <w:div w:id="1585452017">
              <w:marLeft w:val="0"/>
              <w:marRight w:val="0"/>
              <w:marTop w:val="0"/>
              <w:marBottom w:val="0"/>
              <w:divBdr>
                <w:top w:val="none" w:sz="0" w:space="0" w:color="auto"/>
                <w:left w:val="none" w:sz="0" w:space="0" w:color="auto"/>
                <w:bottom w:val="none" w:sz="0" w:space="0" w:color="auto"/>
                <w:right w:val="none" w:sz="0" w:space="0" w:color="auto"/>
              </w:divBdr>
            </w:div>
            <w:div w:id="1852449874">
              <w:marLeft w:val="0"/>
              <w:marRight w:val="0"/>
              <w:marTop w:val="0"/>
              <w:marBottom w:val="0"/>
              <w:divBdr>
                <w:top w:val="none" w:sz="0" w:space="0" w:color="auto"/>
                <w:left w:val="none" w:sz="0" w:space="0" w:color="auto"/>
                <w:bottom w:val="none" w:sz="0" w:space="0" w:color="auto"/>
                <w:right w:val="none" w:sz="0" w:space="0" w:color="auto"/>
              </w:divBdr>
            </w:div>
            <w:div w:id="1959099756">
              <w:marLeft w:val="0"/>
              <w:marRight w:val="0"/>
              <w:marTop w:val="0"/>
              <w:marBottom w:val="0"/>
              <w:divBdr>
                <w:top w:val="none" w:sz="0" w:space="0" w:color="auto"/>
                <w:left w:val="none" w:sz="0" w:space="0" w:color="auto"/>
                <w:bottom w:val="none" w:sz="0" w:space="0" w:color="auto"/>
                <w:right w:val="none" w:sz="0" w:space="0" w:color="auto"/>
              </w:divBdr>
            </w:div>
            <w:div w:id="1974671916">
              <w:marLeft w:val="0"/>
              <w:marRight w:val="0"/>
              <w:marTop w:val="0"/>
              <w:marBottom w:val="0"/>
              <w:divBdr>
                <w:top w:val="none" w:sz="0" w:space="0" w:color="auto"/>
                <w:left w:val="none" w:sz="0" w:space="0" w:color="auto"/>
                <w:bottom w:val="none" w:sz="0" w:space="0" w:color="auto"/>
                <w:right w:val="none" w:sz="0" w:space="0" w:color="auto"/>
              </w:divBdr>
            </w:div>
            <w:div w:id="2109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7428">
      <w:bodyDiv w:val="1"/>
      <w:marLeft w:val="0"/>
      <w:marRight w:val="0"/>
      <w:marTop w:val="0"/>
      <w:marBottom w:val="0"/>
      <w:divBdr>
        <w:top w:val="none" w:sz="0" w:space="0" w:color="auto"/>
        <w:left w:val="none" w:sz="0" w:space="0" w:color="auto"/>
        <w:bottom w:val="none" w:sz="0" w:space="0" w:color="auto"/>
        <w:right w:val="none" w:sz="0" w:space="0" w:color="auto"/>
      </w:divBdr>
    </w:div>
    <w:div w:id="2016881906">
      <w:bodyDiv w:val="1"/>
      <w:marLeft w:val="0"/>
      <w:marRight w:val="0"/>
      <w:marTop w:val="0"/>
      <w:marBottom w:val="0"/>
      <w:divBdr>
        <w:top w:val="none" w:sz="0" w:space="0" w:color="auto"/>
        <w:left w:val="none" w:sz="0" w:space="0" w:color="auto"/>
        <w:bottom w:val="none" w:sz="0" w:space="0" w:color="auto"/>
        <w:right w:val="none" w:sz="0" w:space="0" w:color="auto"/>
      </w:divBdr>
    </w:div>
    <w:div w:id="2020232987">
      <w:bodyDiv w:val="1"/>
      <w:marLeft w:val="0"/>
      <w:marRight w:val="0"/>
      <w:marTop w:val="0"/>
      <w:marBottom w:val="0"/>
      <w:divBdr>
        <w:top w:val="none" w:sz="0" w:space="0" w:color="auto"/>
        <w:left w:val="none" w:sz="0" w:space="0" w:color="auto"/>
        <w:bottom w:val="none" w:sz="0" w:space="0" w:color="auto"/>
        <w:right w:val="none" w:sz="0" w:space="0" w:color="auto"/>
      </w:divBdr>
    </w:div>
    <w:div w:id="2024210443">
      <w:bodyDiv w:val="1"/>
      <w:marLeft w:val="0"/>
      <w:marRight w:val="0"/>
      <w:marTop w:val="0"/>
      <w:marBottom w:val="0"/>
      <w:divBdr>
        <w:top w:val="none" w:sz="0" w:space="0" w:color="auto"/>
        <w:left w:val="none" w:sz="0" w:space="0" w:color="auto"/>
        <w:bottom w:val="none" w:sz="0" w:space="0" w:color="auto"/>
        <w:right w:val="none" w:sz="0" w:space="0" w:color="auto"/>
      </w:divBdr>
    </w:div>
    <w:div w:id="2066951711">
      <w:bodyDiv w:val="1"/>
      <w:marLeft w:val="0"/>
      <w:marRight w:val="0"/>
      <w:marTop w:val="0"/>
      <w:marBottom w:val="0"/>
      <w:divBdr>
        <w:top w:val="none" w:sz="0" w:space="0" w:color="auto"/>
        <w:left w:val="none" w:sz="0" w:space="0" w:color="auto"/>
        <w:bottom w:val="none" w:sz="0" w:space="0" w:color="auto"/>
        <w:right w:val="none" w:sz="0" w:space="0" w:color="auto"/>
      </w:divBdr>
    </w:div>
    <w:div w:id="2080782647">
      <w:bodyDiv w:val="1"/>
      <w:marLeft w:val="0"/>
      <w:marRight w:val="0"/>
      <w:marTop w:val="0"/>
      <w:marBottom w:val="0"/>
      <w:divBdr>
        <w:top w:val="none" w:sz="0" w:space="0" w:color="auto"/>
        <w:left w:val="none" w:sz="0" w:space="0" w:color="auto"/>
        <w:bottom w:val="none" w:sz="0" w:space="0" w:color="auto"/>
        <w:right w:val="none" w:sz="0" w:space="0" w:color="auto"/>
      </w:divBdr>
      <w:divsChild>
        <w:div w:id="255678453">
          <w:marLeft w:val="480"/>
          <w:marRight w:val="0"/>
          <w:marTop w:val="0"/>
          <w:marBottom w:val="0"/>
          <w:divBdr>
            <w:top w:val="none" w:sz="0" w:space="0" w:color="auto"/>
            <w:left w:val="none" w:sz="0" w:space="0" w:color="auto"/>
            <w:bottom w:val="none" w:sz="0" w:space="0" w:color="auto"/>
            <w:right w:val="none" w:sz="0" w:space="0" w:color="auto"/>
          </w:divBdr>
          <w:divsChild>
            <w:div w:id="14477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A93D-8286-4406-9AB3-9904CDF1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6271</TotalTime>
  <Pages>6</Pages>
  <Words>1156</Words>
  <Characters>6752</Characters>
  <Application>Microsoft Office Word</Application>
  <DocSecurity>0</DocSecurity>
  <Lines>217</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Links>
    <vt:vector size="198" baseType="variant">
      <vt:variant>
        <vt:i4>524306</vt:i4>
      </vt:variant>
      <vt:variant>
        <vt:i4>108</vt:i4>
      </vt:variant>
      <vt:variant>
        <vt:i4>0</vt:i4>
      </vt:variant>
      <vt:variant>
        <vt:i4>5</vt:i4>
      </vt:variant>
      <vt:variant>
        <vt:lpwstr>https://doi.org/10.1007/s11096-018-0693-x</vt:lpwstr>
      </vt:variant>
      <vt:variant>
        <vt:lpwstr/>
      </vt:variant>
      <vt:variant>
        <vt:i4>5701656</vt:i4>
      </vt:variant>
      <vt:variant>
        <vt:i4>105</vt:i4>
      </vt:variant>
      <vt:variant>
        <vt:i4>0</vt:i4>
      </vt:variant>
      <vt:variant>
        <vt:i4>5</vt:i4>
      </vt:variant>
      <vt:variant>
        <vt:lpwstr>https://apps.who.int/iris/handle/10665/348966</vt:lpwstr>
      </vt:variant>
      <vt:variant>
        <vt:lpwstr/>
      </vt:variant>
      <vt:variant>
        <vt:i4>1966087</vt:i4>
      </vt:variant>
      <vt:variant>
        <vt:i4>102</vt:i4>
      </vt:variant>
      <vt:variant>
        <vt:i4>0</vt:i4>
      </vt:variant>
      <vt:variant>
        <vt:i4>5</vt:i4>
      </vt:variant>
      <vt:variant>
        <vt:lpwstr>https://www.who.int/teams/regulation-prequalification/regulation-and-safety/pharmacovigilance/health-professionals-info/aefi</vt:lpwstr>
      </vt:variant>
      <vt:variant>
        <vt:lpwstr/>
      </vt:variant>
      <vt:variant>
        <vt:i4>6094868</vt:i4>
      </vt:variant>
      <vt:variant>
        <vt:i4>99</vt:i4>
      </vt:variant>
      <vt:variant>
        <vt:i4>0</vt:i4>
      </vt:variant>
      <vt:variant>
        <vt:i4>5</vt:i4>
      </vt:variant>
      <vt:variant>
        <vt:lpwstr>https://apps.who.int/iris/handle/10665/70919</vt:lpwstr>
      </vt:variant>
      <vt:variant>
        <vt:lpwstr/>
      </vt:variant>
      <vt:variant>
        <vt:i4>3735600</vt:i4>
      </vt:variant>
      <vt:variant>
        <vt:i4>96</vt:i4>
      </vt:variant>
      <vt:variant>
        <vt:i4>0</vt:i4>
      </vt:variant>
      <vt:variant>
        <vt:i4>5</vt:i4>
      </vt:variant>
      <vt:variant>
        <vt:lpwstr>https://doi.org/10.1016/j.ijnurstu.2016.08.019</vt:lpwstr>
      </vt:variant>
      <vt:variant>
        <vt:lpwstr/>
      </vt:variant>
      <vt:variant>
        <vt:i4>6094923</vt:i4>
      </vt:variant>
      <vt:variant>
        <vt:i4>93</vt:i4>
      </vt:variant>
      <vt:variant>
        <vt:i4>0</vt:i4>
      </vt:variant>
      <vt:variant>
        <vt:i4>5</vt:i4>
      </vt:variant>
      <vt:variant>
        <vt:lpwstr>https://doi.org/10.1111/bcp.15277</vt:lpwstr>
      </vt:variant>
      <vt:variant>
        <vt:lpwstr/>
      </vt:variant>
      <vt:variant>
        <vt:i4>4259855</vt:i4>
      </vt:variant>
      <vt:variant>
        <vt:i4>90</vt:i4>
      </vt:variant>
      <vt:variant>
        <vt:i4>0</vt:i4>
      </vt:variant>
      <vt:variant>
        <vt:i4>5</vt:i4>
      </vt:variant>
      <vt:variant>
        <vt:lpwstr>https://doi.org/10.1148/rg.2019180135</vt:lpwstr>
      </vt:variant>
      <vt:variant>
        <vt:lpwstr/>
      </vt:variant>
      <vt:variant>
        <vt:i4>5046347</vt:i4>
      </vt:variant>
      <vt:variant>
        <vt:i4>87</vt:i4>
      </vt:variant>
      <vt:variant>
        <vt:i4>0</vt:i4>
      </vt:variant>
      <vt:variant>
        <vt:i4>5</vt:i4>
      </vt:variant>
      <vt:variant>
        <vt:lpwstr>https://doi.org/10.1097/DSS.0000000000002832</vt:lpwstr>
      </vt:variant>
      <vt:variant>
        <vt:lpwstr/>
      </vt:variant>
      <vt:variant>
        <vt:i4>1179719</vt:i4>
      </vt:variant>
      <vt:variant>
        <vt:i4>84</vt:i4>
      </vt:variant>
      <vt:variant>
        <vt:i4>0</vt:i4>
      </vt:variant>
      <vt:variant>
        <vt:i4>5</vt:i4>
      </vt:variant>
      <vt:variant>
        <vt:lpwstr>https://doi.org/10.1155/2021/6630404</vt:lpwstr>
      </vt:variant>
      <vt:variant>
        <vt:lpwstr/>
      </vt:variant>
      <vt:variant>
        <vt:i4>1966166</vt:i4>
      </vt:variant>
      <vt:variant>
        <vt:i4>81</vt:i4>
      </vt:variant>
      <vt:variant>
        <vt:i4>0</vt:i4>
      </vt:variant>
      <vt:variant>
        <vt:i4>5</vt:i4>
      </vt:variant>
      <vt:variant>
        <vt:lpwstr>https://doi.org/10.1136/qshc.2008.030445</vt:lpwstr>
      </vt:variant>
      <vt:variant>
        <vt:lpwstr/>
      </vt:variant>
      <vt:variant>
        <vt:i4>4849757</vt:i4>
      </vt:variant>
      <vt:variant>
        <vt:i4>78</vt:i4>
      </vt:variant>
      <vt:variant>
        <vt:i4>0</vt:i4>
      </vt:variant>
      <vt:variant>
        <vt:i4>5</vt:i4>
      </vt:variant>
      <vt:variant>
        <vt:lpwstr>https://doi.org/10.1097/PTS.0b013e31829e4b68</vt:lpwstr>
      </vt:variant>
      <vt:variant>
        <vt:lpwstr/>
      </vt:variant>
      <vt:variant>
        <vt:i4>262216</vt:i4>
      </vt:variant>
      <vt:variant>
        <vt:i4>75</vt:i4>
      </vt:variant>
      <vt:variant>
        <vt:i4>0</vt:i4>
      </vt:variant>
      <vt:variant>
        <vt:i4>5</vt:i4>
      </vt:variant>
      <vt:variant>
        <vt:lpwstr>https://doi.org/10.11124/01938924-201008341-00026</vt:lpwstr>
      </vt:variant>
      <vt:variant>
        <vt:lpwstr/>
      </vt:variant>
      <vt:variant>
        <vt:i4>786497</vt:i4>
      </vt:variant>
      <vt:variant>
        <vt:i4>72</vt:i4>
      </vt:variant>
      <vt:variant>
        <vt:i4>0</vt:i4>
      </vt:variant>
      <vt:variant>
        <vt:i4>5</vt:i4>
      </vt:variant>
      <vt:variant>
        <vt:lpwstr>https://doi.org/10.1080/03007995.2021.1997287</vt:lpwstr>
      </vt:variant>
      <vt:variant>
        <vt:lpwstr/>
      </vt:variant>
      <vt:variant>
        <vt:i4>1966175</vt:i4>
      </vt:variant>
      <vt:variant>
        <vt:i4>69</vt:i4>
      </vt:variant>
      <vt:variant>
        <vt:i4>0</vt:i4>
      </vt:variant>
      <vt:variant>
        <vt:i4>5</vt:i4>
      </vt:variant>
      <vt:variant>
        <vt:lpwstr>https://doi.org/10.1177/0193945921999449</vt:lpwstr>
      </vt:variant>
      <vt:variant>
        <vt:lpwstr/>
      </vt:variant>
      <vt:variant>
        <vt:i4>2424943</vt:i4>
      </vt:variant>
      <vt:variant>
        <vt:i4>66</vt:i4>
      </vt:variant>
      <vt:variant>
        <vt:i4>0</vt:i4>
      </vt:variant>
      <vt:variant>
        <vt:i4>5</vt:i4>
      </vt:variant>
      <vt:variant>
        <vt:lpwstr>https://doi.org/10.3233/SHTI220014</vt:lpwstr>
      </vt:variant>
      <vt:variant>
        <vt:lpwstr/>
      </vt:variant>
      <vt:variant>
        <vt:i4>262223</vt:i4>
      </vt:variant>
      <vt:variant>
        <vt:i4>63</vt:i4>
      </vt:variant>
      <vt:variant>
        <vt:i4>0</vt:i4>
      </vt:variant>
      <vt:variant>
        <vt:i4>5</vt:i4>
      </vt:variant>
      <vt:variant>
        <vt:lpwstr>https://doi.org/10.1080/03007995.2017.1336082</vt:lpwstr>
      </vt:variant>
      <vt:variant>
        <vt:lpwstr/>
      </vt:variant>
      <vt:variant>
        <vt:i4>1048597</vt:i4>
      </vt:variant>
      <vt:variant>
        <vt:i4>60</vt:i4>
      </vt:variant>
      <vt:variant>
        <vt:i4>0</vt:i4>
      </vt:variant>
      <vt:variant>
        <vt:i4>5</vt:i4>
      </vt:variant>
      <vt:variant>
        <vt:lpwstr>https://doi.org/10.11124/jbisrir-2012-44</vt:lpwstr>
      </vt:variant>
      <vt:variant>
        <vt:lpwstr/>
      </vt:variant>
      <vt:variant>
        <vt:i4>917568</vt:i4>
      </vt:variant>
      <vt:variant>
        <vt:i4>57</vt:i4>
      </vt:variant>
      <vt:variant>
        <vt:i4>0</vt:i4>
      </vt:variant>
      <vt:variant>
        <vt:i4>5</vt:i4>
      </vt:variant>
      <vt:variant>
        <vt:lpwstr>https://doi.org/10.1080/14740338.2020.1772751</vt:lpwstr>
      </vt:variant>
      <vt:variant>
        <vt:lpwstr/>
      </vt:variant>
      <vt:variant>
        <vt:i4>1245271</vt:i4>
      </vt:variant>
      <vt:variant>
        <vt:i4>54</vt:i4>
      </vt:variant>
      <vt:variant>
        <vt:i4>0</vt:i4>
      </vt:variant>
      <vt:variant>
        <vt:i4>5</vt:i4>
      </vt:variant>
      <vt:variant>
        <vt:lpwstr>https://doi.org/10.1093/ijpp/riab030</vt:lpwstr>
      </vt:variant>
      <vt:variant>
        <vt:lpwstr/>
      </vt:variant>
      <vt:variant>
        <vt:i4>5046303</vt:i4>
      </vt:variant>
      <vt:variant>
        <vt:i4>51</vt:i4>
      </vt:variant>
      <vt:variant>
        <vt:i4>0</vt:i4>
      </vt:variant>
      <vt:variant>
        <vt:i4>5</vt:i4>
      </vt:variant>
      <vt:variant>
        <vt:lpwstr>https://doi.org/10.1016/j.bpa.2020.04.013</vt:lpwstr>
      </vt:variant>
      <vt:variant>
        <vt:lpwstr/>
      </vt:variant>
      <vt:variant>
        <vt:i4>1441872</vt:i4>
      </vt:variant>
      <vt:variant>
        <vt:i4>48</vt:i4>
      </vt:variant>
      <vt:variant>
        <vt:i4>0</vt:i4>
      </vt:variant>
      <vt:variant>
        <vt:i4>5</vt:i4>
      </vt:variant>
      <vt:variant>
        <vt:lpwstr>https://doi.org/10.1590/1413-81232018248.23912017</vt:lpwstr>
      </vt:variant>
      <vt:variant>
        <vt:lpwstr/>
      </vt:variant>
      <vt:variant>
        <vt:i4>1704024</vt:i4>
      </vt:variant>
      <vt:variant>
        <vt:i4>45</vt:i4>
      </vt:variant>
      <vt:variant>
        <vt:i4>0</vt:i4>
      </vt:variant>
      <vt:variant>
        <vt:i4>5</vt:i4>
      </vt:variant>
      <vt:variant>
        <vt:lpwstr>https://doi.org/10.1177/2042098620938595</vt:lpwstr>
      </vt:variant>
      <vt:variant>
        <vt:lpwstr/>
      </vt:variant>
      <vt:variant>
        <vt:i4>1638473</vt:i4>
      </vt:variant>
      <vt:variant>
        <vt:i4>42</vt:i4>
      </vt:variant>
      <vt:variant>
        <vt:i4>0</vt:i4>
      </vt:variant>
      <vt:variant>
        <vt:i4>5</vt:i4>
      </vt:variant>
      <vt:variant>
        <vt:lpwstr>https://doi.org/10.1155/2021/6494889</vt:lpwstr>
      </vt:variant>
      <vt:variant>
        <vt:lpwstr/>
      </vt:variant>
      <vt:variant>
        <vt:i4>2228260</vt:i4>
      </vt:variant>
      <vt:variant>
        <vt:i4>39</vt:i4>
      </vt:variant>
      <vt:variant>
        <vt:i4>0</vt:i4>
      </vt:variant>
      <vt:variant>
        <vt:i4>5</vt:i4>
      </vt:variant>
      <vt:variant>
        <vt:lpwstr>https://doi.org/10.1016/j.jsps.2018.01.002</vt:lpwstr>
      </vt:variant>
      <vt:variant>
        <vt:lpwstr/>
      </vt:variant>
      <vt:variant>
        <vt:i4>5832776</vt:i4>
      </vt:variant>
      <vt:variant>
        <vt:i4>36</vt:i4>
      </vt:variant>
      <vt:variant>
        <vt:i4>0</vt:i4>
      </vt:variant>
      <vt:variant>
        <vt:i4>5</vt:i4>
      </vt:variant>
      <vt:variant>
        <vt:lpwstr>https://doi.org/10.1111/bcp.13159</vt:lpwstr>
      </vt:variant>
      <vt:variant>
        <vt:lpwstr/>
      </vt:variant>
      <vt:variant>
        <vt:i4>2228285</vt:i4>
      </vt:variant>
      <vt:variant>
        <vt:i4>33</vt:i4>
      </vt:variant>
      <vt:variant>
        <vt:i4>0</vt:i4>
      </vt:variant>
      <vt:variant>
        <vt:i4>5</vt:i4>
      </vt:variant>
      <vt:variant>
        <vt:lpwstr>https://doi.org/10.1186/s12913-021-07187-5</vt:lpwstr>
      </vt:variant>
      <vt:variant>
        <vt:lpwstr/>
      </vt:variant>
      <vt:variant>
        <vt:i4>5505090</vt:i4>
      </vt:variant>
      <vt:variant>
        <vt:i4>30</vt:i4>
      </vt:variant>
      <vt:variant>
        <vt:i4>0</vt:i4>
      </vt:variant>
      <vt:variant>
        <vt:i4>5</vt:i4>
      </vt:variant>
      <vt:variant>
        <vt:lpwstr>https://www.researchgate.net/publication/336779665_Reporting_adverse_events_related_to_medical_devices_A_single_center_experience_from_a_tertiary_academic_hospital</vt:lpwstr>
      </vt:variant>
      <vt:variant>
        <vt:lpwstr/>
      </vt:variant>
      <vt:variant>
        <vt:i4>7012411</vt:i4>
      </vt:variant>
      <vt:variant>
        <vt:i4>27</vt:i4>
      </vt:variant>
      <vt:variant>
        <vt:i4>0</vt:i4>
      </vt:variant>
      <vt:variant>
        <vt:i4>5</vt:i4>
      </vt:variant>
      <vt:variant>
        <vt:lpwstr>https://www.surgeryresearchjournal.com/open-access/case-analysis-of-an-adverse-event-related-to-treatments-of-9086.pdf</vt:lpwstr>
      </vt:variant>
      <vt:variant>
        <vt:lpwstr/>
      </vt:variant>
      <vt:variant>
        <vt:i4>917519</vt:i4>
      </vt:variant>
      <vt:variant>
        <vt:i4>24</vt:i4>
      </vt:variant>
      <vt:variant>
        <vt:i4>0</vt:i4>
      </vt:variant>
      <vt:variant>
        <vt:i4>5</vt:i4>
      </vt:variant>
      <vt:variant>
        <vt:lpwstr>https://pubmed.ncbi.nlm.nih.gov/25875375/</vt:lpwstr>
      </vt:variant>
      <vt:variant>
        <vt:lpwstr/>
      </vt:variant>
      <vt:variant>
        <vt:i4>5505031</vt:i4>
      </vt:variant>
      <vt:variant>
        <vt:i4>21</vt:i4>
      </vt:variant>
      <vt:variant>
        <vt:i4>0</vt:i4>
      </vt:variant>
      <vt:variant>
        <vt:i4>5</vt:i4>
      </vt:variant>
      <vt:variant>
        <vt:lpwstr>https://doi.org/10.1016/j.vaccine.2021.06.052</vt:lpwstr>
      </vt:variant>
      <vt:variant>
        <vt:lpwstr/>
      </vt:variant>
      <vt:variant>
        <vt:i4>1638464</vt:i4>
      </vt:variant>
      <vt:variant>
        <vt:i4>18</vt:i4>
      </vt:variant>
      <vt:variant>
        <vt:i4>0</vt:i4>
      </vt:variant>
      <vt:variant>
        <vt:i4>5</vt:i4>
      </vt:variant>
      <vt:variant>
        <vt:lpwstr>https://www.who.int/publications/i/item/9789240015319</vt:lpwstr>
      </vt:variant>
      <vt:variant>
        <vt:lpwstr/>
      </vt:variant>
      <vt:variant>
        <vt:i4>6553602</vt:i4>
      </vt:variant>
      <vt:variant>
        <vt:i4>6</vt:i4>
      </vt:variant>
      <vt:variant>
        <vt:i4>0</vt:i4>
      </vt:variant>
      <vt:variant>
        <vt:i4>5</vt:i4>
      </vt:variant>
      <vt:variant>
        <vt:lpwstr>chrome-extension://efaidnbmnnnibpcajpcglclefindmkaj/https:/cdn.who.int/media/docs/default-source/medicines/regulatory-systems/manual-combined-rev1.pdf?sfvrsn=27547ada_8&amp;download=true</vt:lpwstr>
      </vt:variant>
      <vt:variant>
        <vt:lpwstr/>
      </vt:variant>
      <vt:variant>
        <vt:i4>589882</vt:i4>
      </vt:variant>
      <vt:variant>
        <vt:i4>3</vt:i4>
      </vt:variant>
      <vt:variant>
        <vt:i4>0</vt:i4>
      </vt:variant>
      <vt:variant>
        <vt:i4>5</vt:i4>
      </vt:variant>
      <vt:variant>
        <vt:lpwstr>chrome-extension://efaidnbmnnnibpcajpcglclefindmkaj/https:/apps.who.int/iris/bitstream/handle/10665/186642/9789241508254_eng.pdf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INOUBLI, Adrien</dc:creator>
  <cp:keywords/>
  <dc:description/>
  <cp:lastModifiedBy>INOUBLI, Adrien</cp:lastModifiedBy>
  <cp:revision>687</cp:revision>
  <dcterms:created xsi:type="dcterms:W3CDTF">2022-09-28T04:59:00Z</dcterms:created>
  <dcterms:modified xsi:type="dcterms:W3CDTF">2023-07-23T09:33:00Z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id="KYpJYEBe"/&gt;&lt;style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